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19A3" w14:textId="117AED11" w:rsidR="00154141" w:rsidRPr="00154141" w:rsidRDefault="004C00BA" w:rsidP="00154141">
      <w:pPr>
        <w:pStyle w:val="KeinLeerraum"/>
        <w:spacing w:before="480"/>
        <w:rPr>
          <w:noProof/>
          <w:lang w:val="de-DE"/>
        </w:rPr>
      </w:pPr>
      <w:r>
        <w:rPr>
          <w:noProof/>
          <w:lang w:val="de-DE"/>
        </w:rPr>
        <w:t xml:space="preserve">Mehr Montagesicherheit </w:t>
      </w:r>
      <w:r w:rsidR="00E921B2">
        <w:rPr>
          <w:noProof/>
          <w:lang w:val="de-DE"/>
        </w:rPr>
        <w:t xml:space="preserve">bei </w:t>
      </w:r>
      <w:r w:rsidR="00B61E01">
        <w:rPr>
          <w:noProof/>
          <w:lang w:val="de-DE"/>
        </w:rPr>
        <w:t xml:space="preserve">der </w:t>
      </w:r>
      <w:r w:rsidR="00E921B2">
        <w:rPr>
          <w:noProof/>
          <w:lang w:val="de-DE"/>
        </w:rPr>
        <w:t>Installation von Badewannen</w:t>
      </w:r>
      <w:r w:rsidR="00154141">
        <w:rPr>
          <w:noProof/>
          <w:lang w:val="de-DE"/>
        </w:rPr>
        <w:br/>
      </w:r>
      <w:r w:rsidR="00E921B2">
        <w:rPr>
          <w:b w:val="0"/>
          <w:bCs/>
          <w:noProof/>
          <w:lang w:val="de-DE"/>
        </w:rPr>
        <w:t>Geberit liefert neue Ablaufgarnituren als Fertigbauset</w:t>
      </w:r>
      <w:r w:rsidR="00E07A80">
        <w:rPr>
          <w:b w:val="0"/>
          <w:bCs/>
          <w:noProof/>
          <w:lang w:val="de-DE"/>
        </w:rPr>
        <w:t xml:space="preserve"> </w:t>
      </w:r>
      <w:r w:rsidR="00081DA0">
        <w:rPr>
          <w:b w:val="0"/>
          <w:bCs/>
          <w:noProof/>
          <w:lang w:val="de-DE"/>
        </w:rPr>
        <w:t xml:space="preserve"> </w:t>
      </w:r>
      <w:r w:rsidR="00BA77F1">
        <w:rPr>
          <w:b w:val="0"/>
          <w:bCs/>
          <w:noProof/>
          <w:lang w:val="de-DE"/>
        </w:rPr>
        <w:t xml:space="preserve"> </w:t>
      </w:r>
      <w:r w:rsidR="00545C2E">
        <w:rPr>
          <w:b w:val="0"/>
          <w:bCs/>
          <w:noProof/>
          <w:lang w:val="de-DE"/>
        </w:rPr>
        <w:t xml:space="preserve"> </w:t>
      </w:r>
      <w:r w:rsidR="00AB11A6">
        <w:rPr>
          <w:b w:val="0"/>
          <w:bCs/>
          <w:noProof/>
          <w:lang w:val="de-DE"/>
        </w:rPr>
        <w:t xml:space="preserve"> </w:t>
      </w:r>
    </w:p>
    <w:p w14:paraId="18E9976D" w14:textId="77777777" w:rsidR="00521A10" w:rsidRDefault="00521A10" w:rsidP="00E767C3">
      <w:pPr>
        <w:pStyle w:val="Kopfzeile"/>
        <w:rPr>
          <w:rStyle w:val="Hervorhebung"/>
          <w:szCs w:val="20"/>
        </w:rPr>
      </w:pPr>
    </w:p>
    <w:p w14:paraId="4C9BCDE5" w14:textId="7FFA4941" w:rsidR="006548EC" w:rsidRDefault="00B4524F" w:rsidP="006548EC">
      <w:pPr>
        <w:pStyle w:val="Kommentartext"/>
        <w:rPr>
          <w:b/>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644C3D">
        <w:rPr>
          <w:rStyle w:val="Hervorhebung"/>
          <w:szCs w:val="20"/>
        </w:rPr>
        <w:t>Januar 2022</w:t>
      </w:r>
      <w:r w:rsidR="001B623E">
        <w:rPr>
          <w:rStyle w:val="Hervorhebung"/>
          <w:szCs w:val="20"/>
        </w:rPr>
        <w:br/>
      </w:r>
      <w:r w:rsidR="0086305C">
        <w:rPr>
          <w:bCs/>
        </w:rPr>
        <w:br/>
      </w:r>
      <w:r w:rsidR="00B74D82" w:rsidRPr="00B74D82">
        <w:rPr>
          <w:b/>
        </w:rPr>
        <w:t>Bei der Installation von Badewannen ist die Montagesicherheit ein wichtiges Kriterium, damit eine ordnungsgemäße Inbetriebnahme erfolgen kann. Ab April 2022 bietet Geberit neue Ablaufgarnituren mit Fertigbausets für Badewannen an, die dank vereinheitlichter Komponenten die Sicherheit bei der Montage erhöhen.</w:t>
      </w:r>
      <w:r w:rsidR="006548EC">
        <w:rPr>
          <w:b/>
        </w:rPr>
        <w:t xml:space="preserve"> </w:t>
      </w:r>
      <w:r w:rsidR="006548EC" w:rsidRPr="006C10FC">
        <w:rPr>
          <w:b/>
        </w:rPr>
        <w:t xml:space="preserve">Und auch das elegante Design überzeugt: Die neuen Drehbetätigungen und </w:t>
      </w:r>
      <w:r w:rsidR="006740DD" w:rsidRPr="006740DD">
        <w:rPr>
          <w:b/>
        </w:rPr>
        <w:t>Ventilabdeckungen</w:t>
      </w:r>
      <w:r w:rsidR="006740DD" w:rsidRPr="006C10FC">
        <w:rPr>
          <w:b/>
        </w:rPr>
        <w:t xml:space="preserve"> </w:t>
      </w:r>
      <w:r w:rsidR="006548EC" w:rsidRPr="006C10FC">
        <w:rPr>
          <w:b/>
        </w:rPr>
        <w:t>sind in mattschwarz, hochglanz-verchromt oder weiß</w:t>
      </w:r>
      <w:r w:rsidR="006740DD">
        <w:rPr>
          <w:b/>
        </w:rPr>
        <w:t xml:space="preserve">, </w:t>
      </w:r>
      <w:r w:rsidR="006740DD" w:rsidRPr="006740DD">
        <w:rPr>
          <w:b/>
        </w:rPr>
        <w:t xml:space="preserve">optional mit hochglanz-verchromtem Designring, </w:t>
      </w:r>
      <w:r w:rsidR="006548EC" w:rsidRPr="006C10FC">
        <w:rPr>
          <w:b/>
        </w:rPr>
        <w:t>verfügbar und passen somit in jedes Badezimmer.</w:t>
      </w:r>
    </w:p>
    <w:p w14:paraId="24BFE69B" w14:textId="16B8AF7E" w:rsidR="008E5AE4" w:rsidRPr="006C10FC" w:rsidRDefault="008E5AE4" w:rsidP="00900CF4">
      <w:pPr>
        <w:pStyle w:val="Kopfzeile"/>
        <w:rPr>
          <w:szCs w:val="20"/>
        </w:rPr>
      </w:pPr>
    </w:p>
    <w:p w14:paraId="132AF3BF" w14:textId="2BDA035F" w:rsidR="0054760B" w:rsidRPr="006C10FC" w:rsidRDefault="007F01AE" w:rsidP="003B715C">
      <w:pPr>
        <w:pStyle w:val="Titel"/>
        <w:rPr>
          <w:bCs/>
          <w:lang w:val="de-DE"/>
        </w:rPr>
      </w:pPr>
      <w:r w:rsidRPr="006C10FC">
        <w:rPr>
          <w:b w:val="0"/>
          <w:lang w:val="de-DE"/>
        </w:rPr>
        <w:t xml:space="preserve">Bei der Planung von Bädern sind für </w:t>
      </w:r>
      <w:r w:rsidR="00B362F9" w:rsidRPr="006C10FC">
        <w:rPr>
          <w:b w:val="0"/>
          <w:lang w:val="de-DE"/>
        </w:rPr>
        <w:t>den Planer und Installateur Design und Sicherheit zwei ausschlaggebende Kriterien für die Produktauswahl.</w:t>
      </w:r>
      <w:r w:rsidR="00FE069B" w:rsidRPr="006C10FC">
        <w:rPr>
          <w:b w:val="0"/>
          <w:lang w:val="de-DE"/>
        </w:rPr>
        <w:t xml:space="preserve"> </w:t>
      </w:r>
      <w:r w:rsidR="004138F2" w:rsidRPr="006C10FC">
        <w:rPr>
          <w:b w:val="0"/>
        </w:rPr>
        <w:t>Ab April 2022 bietet Geberit neu entwickelte Ablaufgarnituren an, deren trinkwasserführenden Bauteile den aktuellen Bewertungsgrundlagen des Umweltbundesamts für Materialien in Kontakt mit Trinkwasser entsprechen</w:t>
      </w:r>
      <w:r w:rsidR="00E226CE" w:rsidRPr="006C10FC">
        <w:rPr>
          <w:b w:val="0"/>
          <w:lang w:val="de-DE"/>
        </w:rPr>
        <w:t xml:space="preserve">. Sie </w:t>
      </w:r>
      <w:r w:rsidR="004138F2" w:rsidRPr="006C10FC">
        <w:rPr>
          <w:b w:val="0"/>
          <w:lang w:val="de-DE"/>
        </w:rPr>
        <w:t>geben</w:t>
      </w:r>
      <w:r w:rsidR="00B23716" w:rsidRPr="006C10FC">
        <w:rPr>
          <w:b w:val="0"/>
          <w:lang w:val="de-DE"/>
        </w:rPr>
        <w:t xml:space="preserve"> dem Installateur und Planer </w:t>
      </w:r>
      <w:r w:rsidR="00896EBB" w:rsidRPr="006C10FC">
        <w:rPr>
          <w:b w:val="0"/>
          <w:lang w:val="de-DE"/>
        </w:rPr>
        <w:t xml:space="preserve">die gewünschte Sicherheit </w:t>
      </w:r>
      <w:r w:rsidR="00E226CE" w:rsidRPr="006C10FC">
        <w:rPr>
          <w:b w:val="0"/>
          <w:lang w:val="de-DE"/>
        </w:rPr>
        <w:t xml:space="preserve">und sind eine Lösung für eine </w:t>
      </w:r>
      <w:r w:rsidR="00B46A38" w:rsidRPr="006C10FC">
        <w:rPr>
          <w:b w:val="0"/>
          <w:lang w:val="de-DE"/>
        </w:rPr>
        <w:t xml:space="preserve">klare, </w:t>
      </w:r>
      <w:r w:rsidR="00A10F82" w:rsidRPr="006C10FC">
        <w:rPr>
          <w:b w:val="0"/>
          <w:lang w:val="de-DE"/>
        </w:rPr>
        <w:t>reduzierte und hoch funktionale Badausstattung</w:t>
      </w:r>
      <w:r w:rsidR="00486633" w:rsidRPr="006C10FC">
        <w:rPr>
          <w:b w:val="0"/>
          <w:lang w:val="de-DE"/>
        </w:rPr>
        <w:t>.</w:t>
      </w:r>
    </w:p>
    <w:p w14:paraId="52D2922D" w14:textId="50C7F127" w:rsidR="00144C29" w:rsidRDefault="00C234C7" w:rsidP="00CD7982">
      <w:pPr>
        <w:pStyle w:val="Kopfzeile"/>
      </w:pPr>
      <w:r w:rsidRPr="006C10FC">
        <w:rPr>
          <w:b/>
          <w:bCs/>
        </w:rPr>
        <w:t>Neue Geberit</w:t>
      </w:r>
      <w:r w:rsidR="00BA0807" w:rsidRPr="006C10FC">
        <w:rPr>
          <w:b/>
          <w:bCs/>
        </w:rPr>
        <w:t xml:space="preserve"> </w:t>
      </w:r>
      <w:r w:rsidR="007B48A2" w:rsidRPr="006C10FC">
        <w:rPr>
          <w:b/>
          <w:bCs/>
        </w:rPr>
        <w:t>Ablaufgarnituren für Badewannen</w:t>
      </w:r>
      <w:r w:rsidR="00906F20">
        <w:br/>
      </w:r>
      <w:r w:rsidR="00493B2F">
        <w:t xml:space="preserve">Die neuen Ablaufgarnituren ermöglichen dem Installateur und Planer, die Designsprache des gesamten Bades auch bei </w:t>
      </w:r>
      <w:r w:rsidR="00C26680">
        <w:t>der Gestaltung des Wann</w:t>
      </w:r>
      <w:r w:rsidR="00DB7C2B">
        <w:t>en</w:t>
      </w:r>
      <w:r w:rsidR="00C26680">
        <w:t>bereichs</w:t>
      </w:r>
      <w:r w:rsidR="00493B2F">
        <w:t xml:space="preserve"> fortzusetzen. Optisch bestechen sie in hochglanz-verchromt, mattschwarz und </w:t>
      </w:r>
      <w:r w:rsidR="0049760A" w:rsidRPr="00CC1A8F">
        <w:t xml:space="preserve">in </w:t>
      </w:r>
      <w:proofErr w:type="spellStart"/>
      <w:r w:rsidR="0049760A" w:rsidRPr="00CC1A8F">
        <w:t>weiß</w:t>
      </w:r>
      <w:proofErr w:type="spellEnd"/>
      <w:r w:rsidR="0049760A" w:rsidRPr="00CC1A8F">
        <w:t>, optional mit hochglanz-verchromtem Designring</w:t>
      </w:r>
      <w:r w:rsidR="00493B2F" w:rsidRPr="006C10FC">
        <w:t xml:space="preserve">. Ein minimalistisches Design, das konsequent umgesetzt wird: die sichtbare Tiefe der Abläufe mit Drehbetätigung und Zulauf ist </w:t>
      </w:r>
      <w:r w:rsidR="00785BCA" w:rsidRPr="006C10FC">
        <w:t xml:space="preserve">deutlich </w:t>
      </w:r>
      <w:r w:rsidR="00493B2F" w:rsidRPr="006C10FC">
        <w:t>geringer.</w:t>
      </w:r>
      <w:r w:rsidR="004C5897" w:rsidRPr="006C10FC">
        <w:t xml:space="preserve"> </w:t>
      </w:r>
      <w:r w:rsidR="003525F5" w:rsidRPr="006548EC">
        <w:t xml:space="preserve">Dem Installateur bieten die neuen </w:t>
      </w:r>
      <w:r w:rsidR="00542893" w:rsidRPr="006548EC">
        <w:t>Ablaufgarnituren</w:t>
      </w:r>
      <w:r w:rsidR="003525F5" w:rsidRPr="006548EC">
        <w:t xml:space="preserve"> für das gesamte Produktspektrum der Badewannenabläufe Montagesicherheit durch die vereinheitlichten Komponenten</w:t>
      </w:r>
      <w:r w:rsidR="008E3EF9" w:rsidRPr="006548EC">
        <w:t xml:space="preserve">: </w:t>
      </w:r>
      <w:r w:rsidR="0001572A" w:rsidRPr="006548EC">
        <w:t xml:space="preserve">die </w:t>
      </w:r>
      <w:r w:rsidR="008E31C8" w:rsidRPr="006548EC">
        <w:t xml:space="preserve">Abläufe mit Drehbetätigung, </w:t>
      </w:r>
      <w:r w:rsidR="0001572A" w:rsidRPr="006548EC">
        <w:t xml:space="preserve">die </w:t>
      </w:r>
      <w:r w:rsidR="008E31C8" w:rsidRPr="006548EC">
        <w:t xml:space="preserve">Abläufe mit Drehbetätigung und Zulauf sowie </w:t>
      </w:r>
      <w:r w:rsidR="00144C29" w:rsidRPr="006548EC">
        <w:t xml:space="preserve">die </w:t>
      </w:r>
      <w:r w:rsidR="008E31C8" w:rsidRPr="006548EC">
        <w:t xml:space="preserve">Druckbetätigung </w:t>
      </w:r>
      <w:proofErr w:type="spellStart"/>
      <w:r w:rsidR="008E31C8" w:rsidRPr="006548EC">
        <w:t>PushControl</w:t>
      </w:r>
      <w:proofErr w:type="spellEnd"/>
      <w:r w:rsidR="00A52DC6" w:rsidRPr="006548EC">
        <w:t xml:space="preserve"> </w:t>
      </w:r>
      <w:r w:rsidR="00190418" w:rsidRPr="006548EC">
        <w:t>verfügen über</w:t>
      </w:r>
      <w:r w:rsidR="00894F64" w:rsidRPr="006548EC">
        <w:t xml:space="preserve"> </w:t>
      </w:r>
      <w:r w:rsidR="00241F4E" w:rsidRPr="006548EC">
        <w:t xml:space="preserve">das neue Überlaufrohr in d32, </w:t>
      </w:r>
      <w:r w:rsidR="009F0942" w:rsidRPr="006548EC">
        <w:t>de</w:t>
      </w:r>
      <w:r w:rsidR="00A52DC6" w:rsidRPr="006548EC">
        <w:t>n</w:t>
      </w:r>
      <w:r w:rsidR="009F0942" w:rsidRPr="006548EC">
        <w:t xml:space="preserve"> neue</w:t>
      </w:r>
      <w:r w:rsidR="00190418" w:rsidRPr="006548EC">
        <w:t>n</w:t>
      </w:r>
      <w:r w:rsidR="009F0942" w:rsidRPr="006548EC">
        <w:t xml:space="preserve"> Überlaufbogen mit Steckmuffe und das Ablaufventil in d40. </w:t>
      </w:r>
      <w:r w:rsidR="00CF6568" w:rsidRPr="006548EC">
        <w:t xml:space="preserve">Die Anbindung an die Wasserleitung erfolgt mit einem universellen </w:t>
      </w:r>
      <w:proofErr w:type="spellStart"/>
      <w:r w:rsidR="00CF6568" w:rsidRPr="006548EC">
        <w:t>MasterFix</w:t>
      </w:r>
      <w:proofErr w:type="spellEnd"/>
      <w:r w:rsidR="00CF6568" w:rsidRPr="006548EC">
        <w:t>-Anschlusswinkel</w:t>
      </w:r>
      <w:r w:rsidR="00D02437" w:rsidRPr="006548EC">
        <w:t>.</w:t>
      </w:r>
      <w:r w:rsidR="00792530" w:rsidRPr="006548EC">
        <w:t xml:space="preserve"> Das Fertigbauset ist zudem rückwärtskompatibel </w:t>
      </w:r>
      <w:r w:rsidR="00397613" w:rsidRPr="006548EC">
        <w:t>für Abläufe mit Drehbetätigung</w:t>
      </w:r>
      <w:r w:rsidR="00397613" w:rsidRPr="006548EC">
        <w:rPr>
          <w:rFonts w:asciiTheme="minorHAnsi" w:eastAsiaTheme="minorEastAsia" w:cstheme="minorBidi"/>
          <w:color w:val="575757"/>
          <w:kern w:val="24"/>
          <w:sz w:val="28"/>
          <w:szCs w:val="28"/>
        </w:rPr>
        <w:t xml:space="preserve"> </w:t>
      </w:r>
      <w:r w:rsidR="00397613" w:rsidRPr="006548EC">
        <w:t xml:space="preserve">und Abläufe mit Drehbetätigung und Zulauf. </w:t>
      </w:r>
      <w:r w:rsidR="006B6E3F" w:rsidRPr="006548EC">
        <w:t xml:space="preserve">Um die Sicherheit </w:t>
      </w:r>
      <w:r w:rsidR="00CD7982" w:rsidRPr="006548EC">
        <w:t>nach</w:t>
      </w:r>
      <w:r w:rsidR="006B6E3F" w:rsidRPr="006548EC">
        <w:t xml:space="preserve"> der Installation zu gewährleisten</w:t>
      </w:r>
      <w:r w:rsidR="00CD7982" w:rsidRPr="006548EC">
        <w:t xml:space="preserve">, </w:t>
      </w:r>
      <w:r w:rsidR="00CF6568" w:rsidRPr="006548EC">
        <w:t>kann die gesamte Installation mit einem druckfesten Verschluss von der Mischbatterie bis zum Zulauf einer Dichtheitsprüfung mit Luft oder inerten Gasen mit bis zu 15</w:t>
      </w:r>
      <w:r w:rsidR="00542893" w:rsidRPr="006548EC">
        <w:t>0</w:t>
      </w:r>
      <w:r w:rsidR="00CF6568" w:rsidRPr="006548EC">
        <w:t xml:space="preserve"> </w:t>
      </w:r>
      <w:r w:rsidR="00542893" w:rsidRPr="006548EC">
        <w:t>hPa</w:t>
      </w:r>
      <w:r w:rsidR="00CF6568" w:rsidRPr="006548EC">
        <w:t xml:space="preserve"> unterzogen werden</w:t>
      </w:r>
      <w:r w:rsidR="00CD7982" w:rsidRPr="006548EC">
        <w:t>.</w:t>
      </w:r>
      <w:r w:rsidR="00D537CC" w:rsidRPr="006548EC">
        <w:t xml:space="preserve"> Der verdeckte Einlauf wurde strömungstechnisch optimiert und lässt sich dank von Hand entfernbarem Strahlregler</w:t>
      </w:r>
      <w:r w:rsidR="00D537CC" w:rsidRPr="006C10FC">
        <w:t xml:space="preserve"> mühelos entkalken.</w:t>
      </w:r>
    </w:p>
    <w:p w14:paraId="7B91E95D" w14:textId="23039395" w:rsidR="00AE62BA" w:rsidRDefault="003B4EAF" w:rsidP="00B062E1">
      <w:pPr>
        <w:pStyle w:val="Kopfzeile"/>
      </w:pPr>
      <w:r w:rsidRPr="006C10FC">
        <w:t xml:space="preserve">Die neuen Ablaufgarnituren sind </w:t>
      </w:r>
      <w:r w:rsidR="00AE0FA3" w:rsidRPr="006C10FC">
        <w:t xml:space="preserve">kompatibel mit den drei Geberit Badewannen </w:t>
      </w:r>
      <w:proofErr w:type="spellStart"/>
      <w:r w:rsidR="00AE0FA3" w:rsidRPr="006C10FC">
        <w:t>Tawa</w:t>
      </w:r>
      <w:proofErr w:type="spellEnd"/>
      <w:r w:rsidR="00AE0FA3" w:rsidRPr="006C10FC">
        <w:t xml:space="preserve">, </w:t>
      </w:r>
      <w:proofErr w:type="spellStart"/>
      <w:r w:rsidR="00AE0FA3" w:rsidRPr="006C10FC">
        <w:t>Soana</w:t>
      </w:r>
      <w:proofErr w:type="spellEnd"/>
      <w:r w:rsidR="00AE0FA3" w:rsidRPr="006C10FC">
        <w:t xml:space="preserve"> und </w:t>
      </w:r>
      <w:proofErr w:type="spellStart"/>
      <w:r w:rsidR="00AE0FA3" w:rsidRPr="006C10FC">
        <w:t>Supero</w:t>
      </w:r>
      <w:proofErr w:type="spellEnd"/>
      <w:r w:rsidR="00396DB0" w:rsidRPr="006C10FC">
        <w:t xml:space="preserve">, </w:t>
      </w:r>
      <w:r w:rsidR="00B24058" w:rsidRPr="006C10FC">
        <w:t xml:space="preserve">die ebenfalls </w:t>
      </w:r>
      <w:r w:rsidR="00435698" w:rsidRPr="006C10FC">
        <w:t>schlicht und elegant im Design sind.</w:t>
      </w:r>
      <w:r w:rsidR="00B062E1" w:rsidRPr="006C10FC">
        <w:t xml:space="preserve"> Und dank der sicheren Montage erleichtern </w:t>
      </w:r>
      <w:r w:rsidR="00F35C0D" w:rsidRPr="006C10FC">
        <w:t xml:space="preserve">die neuen Ablaufgarnituren von </w:t>
      </w:r>
      <w:r w:rsidR="00F35C0D" w:rsidRPr="006548EC">
        <w:t xml:space="preserve">Geberit </w:t>
      </w:r>
      <w:r w:rsidR="00542893" w:rsidRPr="006548EC">
        <w:t>dem Monteur</w:t>
      </w:r>
      <w:r w:rsidR="00986CAD" w:rsidRPr="006548EC">
        <w:t xml:space="preserve"> </w:t>
      </w:r>
      <w:r w:rsidR="0099696F" w:rsidRPr="006548EC">
        <w:t>die ordnungsgemäße</w:t>
      </w:r>
      <w:r w:rsidR="0099696F" w:rsidRPr="006C10FC">
        <w:t xml:space="preserve"> Installation.</w:t>
      </w:r>
    </w:p>
    <w:p w14:paraId="18464DA9" w14:textId="77777777" w:rsidR="00B062E1" w:rsidRPr="00EB5A19" w:rsidRDefault="00B062E1" w:rsidP="00B062E1">
      <w:pPr>
        <w:pStyle w:val="Kopfzeile"/>
        <w:rPr>
          <w:rStyle w:val="Fett"/>
          <w:sz w:val="20"/>
        </w:rPr>
      </w:pPr>
    </w:p>
    <w:p w14:paraId="68137D8E" w14:textId="55821CA6" w:rsidR="00561339" w:rsidRPr="0009143A" w:rsidRDefault="00561339" w:rsidP="00561339">
      <w:pPr>
        <w:spacing w:after="0" w:line="240" w:lineRule="auto"/>
        <w:rPr>
          <w:rStyle w:val="Fett"/>
          <w:b/>
          <w:sz w:val="20"/>
          <w:szCs w:val="20"/>
        </w:rPr>
      </w:pPr>
      <w:r w:rsidRPr="0009143A">
        <w:rPr>
          <w:rStyle w:val="Fett"/>
          <w:b/>
          <w:sz w:val="20"/>
          <w:szCs w:val="20"/>
        </w:rPr>
        <w:t>Bildmaterial</w:t>
      </w:r>
    </w:p>
    <w:p w14:paraId="4EC49224" w14:textId="77777777" w:rsidR="00561339" w:rsidRDefault="00561339" w:rsidP="00561339">
      <w:pPr>
        <w:spacing w:after="0" w:line="240" w:lineRule="auto"/>
        <w:rPr>
          <w:rStyle w:val="Fett"/>
          <w:b/>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4"/>
        <w:gridCol w:w="6102"/>
      </w:tblGrid>
      <w:tr w:rsidR="00A532B6" w14:paraId="73B45C9C" w14:textId="77777777" w:rsidTr="00FF6E8A">
        <w:tc>
          <w:tcPr>
            <w:tcW w:w="3254" w:type="dxa"/>
          </w:tcPr>
          <w:p w14:paraId="66275BF2" w14:textId="40FEE9A4" w:rsidR="00561339" w:rsidRDefault="009125E9" w:rsidP="00FF6E8A">
            <w:pPr>
              <w:spacing w:after="0" w:line="240" w:lineRule="auto"/>
              <w:ind w:right="-611"/>
              <w:rPr>
                <w:rStyle w:val="Fett"/>
                <w:b/>
              </w:rPr>
            </w:pPr>
            <w:r>
              <w:rPr>
                <w:b/>
                <w:noProof/>
                <w:sz w:val="16"/>
              </w:rPr>
              <w:drawing>
                <wp:anchor distT="0" distB="107950" distL="114300" distR="114300" simplePos="0" relativeHeight="251658240" behindDoc="1" locked="0" layoutInCell="1" allowOverlap="1" wp14:anchorId="0E561425" wp14:editId="1C4C2FED">
                  <wp:simplePos x="0" y="0"/>
                  <wp:positionH relativeFrom="column">
                    <wp:posOffset>-68580</wp:posOffset>
                  </wp:positionH>
                  <wp:positionV relativeFrom="paragraph">
                    <wp:posOffset>2540</wp:posOffset>
                  </wp:positionV>
                  <wp:extent cx="1674495" cy="1674495"/>
                  <wp:effectExtent l="0" t="0" r="1905" b="1905"/>
                  <wp:wrapTight wrapText="bothSides">
                    <wp:wrapPolygon edited="0">
                      <wp:start x="0" y="0"/>
                      <wp:lineTo x="0" y="21461"/>
                      <wp:lineTo x="21461" y="21461"/>
                      <wp:lineTo x="2146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screen">
                            <a:extLst>
                              <a:ext uri="{28A0092B-C50C-407E-A947-70E740481C1C}">
                                <a14:useLocalDpi xmlns:a14="http://schemas.microsoft.com/office/drawing/2010/main"/>
                              </a:ext>
                            </a:extLst>
                          </a:blip>
                          <a:stretch>
                            <a:fillRect/>
                          </a:stretch>
                        </pic:blipFill>
                        <pic:spPr>
                          <a:xfrm>
                            <a:off x="0" y="0"/>
                            <a:ext cx="1674495" cy="1674495"/>
                          </a:xfrm>
                          <a:prstGeom prst="rect">
                            <a:avLst/>
                          </a:prstGeom>
                        </pic:spPr>
                      </pic:pic>
                    </a:graphicData>
                  </a:graphic>
                  <wp14:sizeRelH relativeFrom="margin">
                    <wp14:pctWidth>0</wp14:pctWidth>
                  </wp14:sizeRelH>
                  <wp14:sizeRelV relativeFrom="margin">
                    <wp14:pctHeight>0</wp14:pctHeight>
                  </wp14:sizeRelV>
                </wp:anchor>
              </w:drawing>
            </w:r>
          </w:p>
        </w:tc>
        <w:tc>
          <w:tcPr>
            <w:tcW w:w="6102" w:type="dxa"/>
          </w:tcPr>
          <w:p w14:paraId="0EFF5033" w14:textId="58A74981" w:rsidR="00561339" w:rsidRPr="008348DA" w:rsidRDefault="00561339" w:rsidP="00CE26AE">
            <w:r w:rsidRPr="008348DA">
              <w:rPr>
                <w:b/>
                <w:bCs/>
              </w:rPr>
              <w:t>[</w:t>
            </w:r>
            <w:r w:rsidR="002F039E" w:rsidRPr="002F039E">
              <w:rPr>
                <w:b/>
                <w:bCs/>
              </w:rPr>
              <w:t>Geberit_Ablaufgarnituren_Drehbetaetigung_Ablauf</w:t>
            </w:r>
            <w:r w:rsidRPr="008348DA">
              <w:rPr>
                <w:b/>
                <w:bCs/>
              </w:rPr>
              <w:t>.jpg]</w:t>
            </w:r>
            <w:r w:rsidRPr="008348DA">
              <w:br/>
            </w:r>
            <w:r w:rsidR="00557382" w:rsidRPr="00557382">
              <w:rPr>
                <w:bCs/>
              </w:rPr>
              <w:t xml:space="preserve">Ab April 2022 bietet Geberit neue </w:t>
            </w:r>
            <w:r w:rsidR="00557382" w:rsidRPr="006548EC">
              <w:rPr>
                <w:bCs/>
              </w:rPr>
              <w:t xml:space="preserve">Ablaufgarnituren </w:t>
            </w:r>
            <w:r w:rsidR="00542893" w:rsidRPr="006548EC">
              <w:rPr>
                <w:bCs/>
              </w:rPr>
              <w:t>mit</w:t>
            </w:r>
            <w:r w:rsidR="00557382" w:rsidRPr="00557382">
              <w:rPr>
                <w:bCs/>
              </w:rPr>
              <w:t xml:space="preserve"> Fertigbausets für Badewannen an, die dank vereinheitlichter Komponenten eine höhere Sicherheit bei der Montage garantieren.</w:t>
            </w:r>
            <w:r>
              <w:br/>
            </w:r>
            <w:r w:rsidRPr="00A67148">
              <w:t>Foto: Geberit</w:t>
            </w:r>
          </w:p>
        </w:tc>
      </w:tr>
      <w:tr w:rsidR="007A3B64" w14:paraId="28EDDAC7" w14:textId="77777777" w:rsidTr="00FF6E8A">
        <w:tc>
          <w:tcPr>
            <w:tcW w:w="3254" w:type="dxa"/>
          </w:tcPr>
          <w:p w14:paraId="52F55FFC" w14:textId="209B95ED" w:rsidR="007A3B64" w:rsidRDefault="009D1E3A" w:rsidP="00CE26AE">
            <w:pPr>
              <w:spacing w:after="0" w:line="240" w:lineRule="auto"/>
              <w:rPr>
                <w:noProof/>
              </w:rPr>
            </w:pPr>
            <w:r>
              <w:rPr>
                <w:noProof/>
              </w:rPr>
              <w:drawing>
                <wp:anchor distT="0" distB="107950" distL="114300" distR="114300" simplePos="0" relativeHeight="251658241" behindDoc="1" locked="0" layoutInCell="1" allowOverlap="1" wp14:anchorId="0BD36C35" wp14:editId="5E928E42">
                  <wp:simplePos x="0" y="0"/>
                  <wp:positionH relativeFrom="column">
                    <wp:posOffset>-68580</wp:posOffset>
                  </wp:positionH>
                  <wp:positionV relativeFrom="paragraph">
                    <wp:posOffset>3175</wp:posOffset>
                  </wp:positionV>
                  <wp:extent cx="1683385" cy="1683385"/>
                  <wp:effectExtent l="0" t="0" r="5715" b="5715"/>
                  <wp:wrapTight wrapText="bothSides">
                    <wp:wrapPolygon edited="0">
                      <wp:start x="0" y="0"/>
                      <wp:lineTo x="0" y="21510"/>
                      <wp:lineTo x="21510" y="21510"/>
                      <wp:lineTo x="2151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screen">
                            <a:extLst>
                              <a:ext uri="{28A0092B-C50C-407E-A947-70E740481C1C}">
                                <a14:useLocalDpi xmlns:a14="http://schemas.microsoft.com/office/drawing/2010/main"/>
                              </a:ext>
                            </a:extLst>
                          </a:blip>
                          <a:stretch>
                            <a:fillRect/>
                          </a:stretch>
                        </pic:blipFill>
                        <pic:spPr>
                          <a:xfrm>
                            <a:off x="0" y="0"/>
                            <a:ext cx="1683385" cy="1683385"/>
                          </a:xfrm>
                          <a:prstGeom prst="rect">
                            <a:avLst/>
                          </a:prstGeom>
                        </pic:spPr>
                      </pic:pic>
                    </a:graphicData>
                  </a:graphic>
                  <wp14:sizeRelH relativeFrom="margin">
                    <wp14:pctWidth>0</wp14:pctWidth>
                  </wp14:sizeRelH>
                  <wp14:sizeRelV relativeFrom="margin">
                    <wp14:pctHeight>0</wp14:pctHeight>
                  </wp14:sizeRelV>
                </wp:anchor>
              </w:drawing>
            </w:r>
          </w:p>
        </w:tc>
        <w:tc>
          <w:tcPr>
            <w:tcW w:w="6102" w:type="dxa"/>
          </w:tcPr>
          <w:p w14:paraId="2A70154C" w14:textId="3893DAF5" w:rsidR="007A3B64" w:rsidRPr="008348DA" w:rsidRDefault="007A3B64" w:rsidP="00CE26AE">
            <w:pPr>
              <w:rPr>
                <w:b/>
                <w:bCs/>
              </w:rPr>
            </w:pPr>
            <w:r w:rsidRPr="008348DA">
              <w:rPr>
                <w:b/>
                <w:bCs/>
              </w:rPr>
              <w:t>[</w:t>
            </w:r>
            <w:r w:rsidR="00C43D3A" w:rsidRPr="00C43D3A">
              <w:rPr>
                <w:b/>
                <w:bCs/>
              </w:rPr>
              <w:t>Geberit_Ablaufgarnituren_Drehbetaetigung_Zulauf</w:t>
            </w:r>
            <w:r w:rsidRPr="008348DA">
              <w:rPr>
                <w:b/>
                <w:bCs/>
              </w:rPr>
              <w:t>.jpg]</w:t>
            </w:r>
            <w:r w:rsidRPr="008348DA">
              <w:br/>
            </w:r>
            <w:r w:rsidR="00C66963">
              <w:t>Die Drehbetätigung der Ablaufgarnitur ist wahlweise auch mit Zulauf erhältlich.</w:t>
            </w:r>
            <w:r>
              <w:br/>
            </w:r>
            <w:r w:rsidRPr="00A67148">
              <w:t>Foto: Geberit</w:t>
            </w:r>
          </w:p>
        </w:tc>
      </w:tr>
      <w:tr w:rsidR="00BB27A3" w14:paraId="4935E59A" w14:textId="77777777" w:rsidTr="00FF6E8A">
        <w:tc>
          <w:tcPr>
            <w:tcW w:w="3254" w:type="dxa"/>
          </w:tcPr>
          <w:p w14:paraId="446A190B" w14:textId="3A06AF50" w:rsidR="00C43D3A" w:rsidRDefault="00A53FD2" w:rsidP="00CE26AE">
            <w:pPr>
              <w:spacing w:after="0" w:line="240" w:lineRule="auto"/>
              <w:rPr>
                <w:noProof/>
              </w:rPr>
            </w:pPr>
            <w:r>
              <w:rPr>
                <w:noProof/>
              </w:rPr>
              <w:drawing>
                <wp:anchor distT="0" distB="107950" distL="114300" distR="114300" simplePos="0" relativeHeight="251658243" behindDoc="1" locked="0" layoutInCell="1" allowOverlap="1" wp14:anchorId="1AAD5272" wp14:editId="4B4C92E1">
                  <wp:simplePos x="0" y="0"/>
                  <wp:positionH relativeFrom="column">
                    <wp:posOffset>-68580</wp:posOffset>
                  </wp:positionH>
                  <wp:positionV relativeFrom="paragraph">
                    <wp:posOffset>0</wp:posOffset>
                  </wp:positionV>
                  <wp:extent cx="1603760" cy="2268000"/>
                  <wp:effectExtent l="0" t="0" r="0" b="0"/>
                  <wp:wrapTight wrapText="bothSides">
                    <wp:wrapPolygon edited="0">
                      <wp:start x="0" y="0"/>
                      <wp:lineTo x="0" y="21412"/>
                      <wp:lineTo x="21301" y="21412"/>
                      <wp:lineTo x="21301"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03760" cy="226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02" w:type="dxa"/>
          </w:tcPr>
          <w:p w14:paraId="354F95E3" w14:textId="49E18DCD" w:rsidR="00C43D3A" w:rsidRPr="00542893" w:rsidRDefault="00871395" w:rsidP="00CE26AE">
            <w:pPr>
              <w:rPr>
                <w:b/>
                <w:bCs/>
              </w:rPr>
            </w:pPr>
            <w:r w:rsidRPr="00542893">
              <w:rPr>
                <w:b/>
                <w:bCs/>
              </w:rPr>
              <w:t>[</w:t>
            </w:r>
            <w:r w:rsidR="00D24F26" w:rsidRPr="00542893">
              <w:rPr>
                <w:b/>
                <w:bCs/>
              </w:rPr>
              <w:t>Geberit_Ablaufgarnituren_Drehbetaetigung_weiß</w:t>
            </w:r>
            <w:r w:rsidRPr="00542893">
              <w:rPr>
                <w:b/>
                <w:bCs/>
              </w:rPr>
              <w:t>.jpg]</w:t>
            </w:r>
            <w:r w:rsidRPr="00542893">
              <w:br/>
            </w:r>
            <w:r w:rsidR="00AB2712" w:rsidRPr="00542893">
              <w:t>Auch das neue Design überzeugt: Die Dreh</w:t>
            </w:r>
            <w:r w:rsidR="00231506" w:rsidRPr="00542893">
              <w:t xml:space="preserve">betätigungen und </w:t>
            </w:r>
            <w:r w:rsidR="00401BB6">
              <w:t>Ventilabdeckungen</w:t>
            </w:r>
            <w:r w:rsidR="00231506" w:rsidRPr="00542893">
              <w:t xml:space="preserve"> gibt es </w:t>
            </w:r>
            <w:r w:rsidR="00D15922" w:rsidRPr="00542893">
              <w:t xml:space="preserve">in </w:t>
            </w:r>
            <w:r w:rsidR="00231506" w:rsidRPr="00542893">
              <w:t>mehreren neuen Farben</w:t>
            </w:r>
            <w:r w:rsidR="004B6C9D" w:rsidRPr="00542893">
              <w:t>.</w:t>
            </w:r>
            <w:r w:rsidR="00231506" w:rsidRPr="00542893">
              <w:t xml:space="preserve"> </w:t>
            </w:r>
            <w:r w:rsidR="004B6C9D" w:rsidRPr="00542893">
              <w:t>H</w:t>
            </w:r>
            <w:r w:rsidR="00231506" w:rsidRPr="00542893">
              <w:t>ier</w:t>
            </w:r>
            <w:r w:rsidR="004B6C9D" w:rsidRPr="00542893">
              <w:t xml:space="preserve"> zu sehen </w:t>
            </w:r>
            <w:r w:rsidR="005E28C1" w:rsidRPr="00542893">
              <w:t xml:space="preserve">in Kombination mit der Geberit Badewanne </w:t>
            </w:r>
            <w:proofErr w:type="spellStart"/>
            <w:r w:rsidR="005E28C1" w:rsidRPr="00542893">
              <w:t>Tawa</w:t>
            </w:r>
            <w:proofErr w:type="spellEnd"/>
            <w:r w:rsidR="005E28C1" w:rsidRPr="00542893">
              <w:t>.</w:t>
            </w:r>
            <w:r w:rsidR="00AB2712" w:rsidRPr="00542893">
              <w:t xml:space="preserve"> </w:t>
            </w:r>
            <w:r w:rsidRPr="00542893">
              <w:br/>
              <w:t>Foto: Geberit</w:t>
            </w:r>
          </w:p>
        </w:tc>
      </w:tr>
      <w:tr w:rsidR="00BB27A3" w14:paraId="1FD9D32E" w14:textId="77777777" w:rsidTr="00FF6E8A">
        <w:tc>
          <w:tcPr>
            <w:tcW w:w="3254" w:type="dxa"/>
          </w:tcPr>
          <w:p w14:paraId="1DBAB294" w14:textId="038BF639" w:rsidR="00C43D3A" w:rsidRDefault="007110B9" w:rsidP="00CE26AE">
            <w:pPr>
              <w:spacing w:after="0" w:line="240" w:lineRule="auto"/>
              <w:rPr>
                <w:noProof/>
              </w:rPr>
            </w:pPr>
            <w:r>
              <w:rPr>
                <w:noProof/>
              </w:rPr>
              <w:lastRenderedPageBreak/>
              <w:drawing>
                <wp:anchor distT="0" distB="107950" distL="114300" distR="114300" simplePos="0" relativeHeight="251658244" behindDoc="1" locked="0" layoutInCell="1" allowOverlap="1" wp14:anchorId="35B7237D" wp14:editId="1E5A283E">
                  <wp:simplePos x="0" y="0"/>
                  <wp:positionH relativeFrom="column">
                    <wp:posOffset>-71755</wp:posOffset>
                  </wp:positionH>
                  <wp:positionV relativeFrom="paragraph">
                    <wp:posOffset>-36195</wp:posOffset>
                  </wp:positionV>
                  <wp:extent cx="1656000" cy="1656000"/>
                  <wp:effectExtent l="0" t="0" r="1905" b="1905"/>
                  <wp:wrapTight wrapText="bothSides">
                    <wp:wrapPolygon edited="0">
                      <wp:start x="0" y="0"/>
                      <wp:lineTo x="0" y="21376"/>
                      <wp:lineTo x="21376" y="21376"/>
                      <wp:lineTo x="21376"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56000" cy="1656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Kommentarzeichen"/>
                <w:lang w:eastAsia="en-US" w:bidi="en-US"/>
              </w:rPr>
              <w:t xml:space="preserve"> </w:t>
            </w:r>
          </w:p>
        </w:tc>
        <w:tc>
          <w:tcPr>
            <w:tcW w:w="6102" w:type="dxa"/>
          </w:tcPr>
          <w:p w14:paraId="1E618FE4" w14:textId="718328E2" w:rsidR="00C43D3A" w:rsidRPr="00542893" w:rsidRDefault="00D24F26" w:rsidP="00CE26AE">
            <w:pPr>
              <w:rPr>
                <w:b/>
                <w:bCs/>
              </w:rPr>
            </w:pPr>
            <w:r w:rsidRPr="00542893">
              <w:rPr>
                <w:b/>
                <w:bCs/>
              </w:rPr>
              <w:t>[</w:t>
            </w:r>
            <w:r w:rsidR="00BB27A3" w:rsidRPr="00542893">
              <w:rPr>
                <w:b/>
                <w:bCs/>
              </w:rPr>
              <w:t>Geberit_Ablaufgarnituren_Drehbetaetigung_</w:t>
            </w:r>
            <w:r w:rsidR="00E7329B" w:rsidRPr="00542893">
              <w:rPr>
                <w:b/>
                <w:bCs/>
              </w:rPr>
              <w:t>Farben</w:t>
            </w:r>
            <w:r w:rsidRPr="00542893">
              <w:rPr>
                <w:b/>
                <w:bCs/>
              </w:rPr>
              <w:t>.jpg]</w:t>
            </w:r>
            <w:r w:rsidRPr="00542893">
              <w:br/>
            </w:r>
            <w:r w:rsidR="007110B9" w:rsidRPr="00542893">
              <w:rPr>
                <w:bCs/>
              </w:rPr>
              <w:t xml:space="preserve">Die neuen Drehbetätigungen und </w:t>
            </w:r>
            <w:r w:rsidR="00401BB6">
              <w:t>Ventilabdeckungen</w:t>
            </w:r>
            <w:r w:rsidR="00401BB6" w:rsidRPr="00542893">
              <w:rPr>
                <w:bCs/>
              </w:rPr>
              <w:t xml:space="preserve"> </w:t>
            </w:r>
            <w:r w:rsidR="007110B9" w:rsidRPr="00542893">
              <w:rPr>
                <w:bCs/>
              </w:rPr>
              <w:t>sind in mattschwarz, hochglanz-verchromt</w:t>
            </w:r>
            <w:r w:rsidR="00D74F55" w:rsidRPr="00542893">
              <w:rPr>
                <w:bCs/>
              </w:rPr>
              <w:t xml:space="preserve"> </w:t>
            </w:r>
            <w:r w:rsidR="007110B9" w:rsidRPr="00542893">
              <w:rPr>
                <w:bCs/>
              </w:rPr>
              <w:t xml:space="preserve">oder </w:t>
            </w:r>
            <w:r w:rsidR="006740DD">
              <w:t>weiß, optional mit hochglanz-verchromtem Designring, verfügbar</w:t>
            </w:r>
            <w:r w:rsidR="00625201" w:rsidRPr="00542893">
              <w:rPr>
                <w:bCs/>
              </w:rPr>
              <w:t>.</w:t>
            </w:r>
            <w:r w:rsidRPr="00542893">
              <w:br/>
              <w:t>Foto: Geberit</w:t>
            </w:r>
          </w:p>
        </w:tc>
      </w:tr>
      <w:tr w:rsidR="00BB27A3" w14:paraId="1670087F" w14:textId="77777777" w:rsidTr="00FF6E8A">
        <w:tc>
          <w:tcPr>
            <w:tcW w:w="3254" w:type="dxa"/>
          </w:tcPr>
          <w:p w14:paraId="48B6CDA7" w14:textId="1FA25DFD" w:rsidR="00C43D3A" w:rsidRDefault="00D67D27" w:rsidP="00CE26AE">
            <w:pPr>
              <w:spacing w:after="0" w:line="240" w:lineRule="auto"/>
              <w:rPr>
                <w:noProof/>
              </w:rPr>
            </w:pPr>
            <w:r>
              <w:rPr>
                <w:noProof/>
              </w:rPr>
              <w:drawing>
                <wp:anchor distT="0" distB="107950" distL="114300" distR="114300" simplePos="0" relativeHeight="251658242" behindDoc="1" locked="0" layoutInCell="1" allowOverlap="1" wp14:anchorId="32FC76A5" wp14:editId="52141A28">
                  <wp:simplePos x="0" y="0"/>
                  <wp:positionH relativeFrom="column">
                    <wp:posOffset>-68580</wp:posOffset>
                  </wp:positionH>
                  <wp:positionV relativeFrom="paragraph">
                    <wp:posOffset>1905</wp:posOffset>
                  </wp:positionV>
                  <wp:extent cx="1511300" cy="2267585"/>
                  <wp:effectExtent l="0" t="0" r="0" b="5715"/>
                  <wp:wrapTight wrapText="bothSides">
                    <wp:wrapPolygon edited="0">
                      <wp:start x="0" y="0"/>
                      <wp:lineTo x="0" y="21533"/>
                      <wp:lineTo x="21418" y="21533"/>
                      <wp:lineTo x="21418" y="0"/>
                      <wp:lineTo x="0" y="0"/>
                    </wp:wrapPolygon>
                  </wp:wrapTight>
                  <wp:docPr id="8" name="Grafik 8" descr="Ein Bild, das drinne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weiß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511300" cy="2267585"/>
                          </a:xfrm>
                          <a:prstGeom prst="rect">
                            <a:avLst/>
                          </a:prstGeom>
                        </pic:spPr>
                      </pic:pic>
                    </a:graphicData>
                  </a:graphic>
                  <wp14:sizeRelH relativeFrom="margin">
                    <wp14:pctWidth>0</wp14:pctWidth>
                  </wp14:sizeRelH>
                  <wp14:sizeRelV relativeFrom="margin">
                    <wp14:pctHeight>0</wp14:pctHeight>
                  </wp14:sizeRelV>
                </wp:anchor>
              </w:drawing>
            </w:r>
          </w:p>
        </w:tc>
        <w:tc>
          <w:tcPr>
            <w:tcW w:w="6102" w:type="dxa"/>
          </w:tcPr>
          <w:p w14:paraId="27FC55B0" w14:textId="2C15BF6A" w:rsidR="00C43D3A" w:rsidRPr="008348DA" w:rsidRDefault="0020726E" w:rsidP="00CE26AE">
            <w:pPr>
              <w:rPr>
                <w:b/>
                <w:bCs/>
              </w:rPr>
            </w:pPr>
            <w:r w:rsidRPr="008348DA">
              <w:rPr>
                <w:b/>
                <w:bCs/>
              </w:rPr>
              <w:t>[</w:t>
            </w:r>
            <w:r w:rsidRPr="0020726E">
              <w:rPr>
                <w:b/>
                <w:bCs/>
              </w:rPr>
              <w:t>Geberit_Ablaufgarnituren_Drehbetaetigung_Ablauf_mattschwarz</w:t>
            </w:r>
            <w:r w:rsidRPr="008348DA">
              <w:rPr>
                <w:b/>
                <w:bCs/>
              </w:rPr>
              <w:t>.jpg]</w:t>
            </w:r>
            <w:r w:rsidRPr="008348DA">
              <w:br/>
            </w:r>
            <w:r w:rsidR="00057F57">
              <w:t>Für einen besonders schönen Kontrast</w:t>
            </w:r>
            <w:r w:rsidR="006548EC">
              <w:t xml:space="preserve"> zur weißen Badewanne</w:t>
            </w:r>
            <w:r w:rsidR="00057F57">
              <w:t xml:space="preserve"> sorgen Drehbetätigung und </w:t>
            </w:r>
            <w:r w:rsidR="006740DD">
              <w:t xml:space="preserve">Ventilabdeckung </w:t>
            </w:r>
            <w:r w:rsidR="00057F57">
              <w:t>in mattschwarz.</w:t>
            </w:r>
            <w:r>
              <w:br/>
            </w:r>
            <w:r w:rsidRPr="00A67148">
              <w:t>Foto: Geberit</w:t>
            </w:r>
          </w:p>
        </w:tc>
      </w:tr>
    </w:tbl>
    <w:p w14:paraId="4E187892" w14:textId="77777777" w:rsidR="00D349F0" w:rsidRDefault="00D349F0" w:rsidP="00085424">
      <w:pPr>
        <w:spacing w:after="0" w:line="240" w:lineRule="auto"/>
        <w:rPr>
          <w:rStyle w:val="Fett"/>
          <w:b/>
        </w:rPr>
      </w:pPr>
    </w:p>
    <w:p w14:paraId="22A40026" w14:textId="77777777" w:rsidR="00581F00" w:rsidRDefault="00581F00" w:rsidP="00085424">
      <w:pPr>
        <w:spacing w:after="0" w:line="240" w:lineRule="auto"/>
        <w:rPr>
          <w:rStyle w:val="Fett"/>
          <w:b/>
        </w:rPr>
      </w:pPr>
    </w:p>
    <w:p w14:paraId="77061918" w14:textId="77777777" w:rsidR="00581F00" w:rsidRDefault="00581F00" w:rsidP="00085424">
      <w:pPr>
        <w:spacing w:after="0" w:line="240" w:lineRule="auto"/>
        <w:rPr>
          <w:rStyle w:val="Fett"/>
          <w:b/>
        </w:rPr>
      </w:pPr>
    </w:p>
    <w:p w14:paraId="0222C731" w14:textId="77777777" w:rsidR="00581F00" w:rsidRDefault="00581F00" w:rsidP="00085424">
      <w:pPr>
        <w:spacing w:after="0" w:line="240" w:lineRule="auto"/>
        <w:rPr>
          <w:rStyle w:val="Fett"/>
          <w:b/>
        </w:rPr>
      </w:pPr>
    </w:p>
    <w:p w14:paraId="3EC78D21" w14:textId="77777777" w:rsidR="00581F00" w:rsidRDefault="00581F00" w:rsidP="00085424">
      <w:pPr>
        <w:spacing w:after="0" w:line="240" w:lineRule="auto"/>
        <w:rPr>
          <w:rStyle w:val="Fett"/>
          <w:b/>
        </w:rPr>
      </w:pPr>
    </w:p>
    <w:p w14:paraId="6768D935" w14:textId="77777777" w:rsidR="00581F00" w:rsidRDefault="00581F00" w:rsidP="00085424">
      <w:pPr>
        <w:spacing w:after="0" w:line="240" w:lineRule="auto"/>
        <w:rPr>
          <w:rStyle w:val="Fett"/>
          <w:b/>
        </w:rPr>
      </w:pPr>
    </w:p>
    <w:p w14:paraId="098C6406" w14:textId="77777777" w:rsidR="00D349F0" w:rsidRPr="004037EF" w:rsidRDefault="00D349F0"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5BC89D8D" w14:textId="77777777" w:rsidR="001B5313" w:rsidRDefault="005E5BE3" w:rsidP="001B5313">
      <w:pPr>
        <w:kinsoku w:val="0"/>
        <w:overflowPunct w:val="0"/>
        <w:spacing w:before="2" w:line="276" w:lineRule="auto"/>
        <w:textAlignment w:val="baseline"/>
        <w:rPr>
          <w:b/>
          <w:bCs/>
        </w:rPr>
      </w:pPr>
      <w:r w:rsidRPr="005821AC">
        <w:rPr>
          <w:sz w:val="16"/>
          <w:szCs w:val="16"/>
        </w:rPr>
        <w:t>Die weltweit tätige Geberit Gruppe ist</w:t>
      </w:r>
      <w:r w:rsidR="00E663C2">
        <w:rPr>
          <w:sz w:val="16"/>
          <w:szCs w:val="16"/>
        </w:rPr>
        <w:t xml:space="preserve"> </w:t>
      </w:r>
      <w:r w:rsidR="00E663C2" w:rsidRPr="00E663C2">
        <w:rPr>
          <w:sz w:val="16"/>
          <w:szCs w:val="16"/>
        </w:rPr>
        <w:t xml:space="preserve">europäischer </w:t>
      </w:r>
      <w:r w:rsidR="001B5313" w:rsidRPr="0BDCB86A">
        <w:rPr>
          <w:sz w:val="16"/>
          <w:szCs w:val="16"/>
        </w:rPr>
        <w:t>Marktführer für Sanitärprodukte.</w:t>
      </w:r>
      <w:r w:rsidRPr="005821AC">
        <w:rPr>
          <w:sz w:val="16"/>
          <w:szCs w:val="16"/>
        </w:rPr>
        <w:t xml:space="preserve"> Geberit verfügt in den meisten Ländern Europas </w:t>
      </w:r>
      <w:proofErr w:type="gramStart"/>
      <w:r w:rsidRPr="005821AC">
        <w:rPr>
          <w:sz w:val="16"/>
          <w:szCs w:val="16"/>
        </w:rPr>
        <w:t>über eine starke lokale Präsenz</w:t>
      </w:r>
      <w:proofErr w:type="gramEnd"/>
      <w:r w:rsidRPr="005821AC">
        <w:rPr>
          <w:sz w:val="16"/>
          <w:szCs w:val="16"/>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1B5313" w:rsidRPr="0BDCB86A">
        <w:rPr>
          <w:sz w:val="16"/>
          <w:szCs w:val="16"/>
        </w:rPr>
        <w:t>2020</w:t>
      </w:r>
      <w:r w:rsidRPr="005821AC">
        <w:rPr>
          <w:sz w:val="16"/>
          <w:szCs w:val="16"/>
        </w:rPr>
        <w:t xml:space="preserve"> einen Umsatz von CHF 3,</w:t>
      </w:r>
      <w:r w:rsidR="001B5313" w:rsidRPr="0BDCB86A">
        <w:rPr>
          <w:sz w:val="16"/>
          <w:szCs w:val="16"/>
        </w:rPr>
        <w:t>0</w:t>
      </w:r>
      <w:r w:rsidRPr="005821AC">
        <w:rPr>
          <w:sz w:val="16"/>
          <w:szCs w:val="16"/>
        </w:rPr>
        <w:t xml:space="preserve"> Milliarden. Die Geberit Aktien sind an der SIX Swiss Exchange kotiert und seit 2012 Bestandteil des SMI (Swiss Market Index).</w:t>
      </w:r>
    </w:p>
    <w:p w14:paraId="3450E36D" w14:textId="25D75644" w:rsidR="006B47B6" w:rsidRPr="005E5BE3" w:rsidRDefault="006B47B6" w:rsidP="00696D99">
      <w:pPr>
        <w:kinsoku w:val="0"/>
        <w:overflowPunct w:val="0"/>
        <w:spacing w:before="2" w:line="276" w:lineRule="auto"/>
        <w:textAlignment w:val="baseline"/>
        <w:rPr>
          <w:sz w:val="16"/>
          <w:szCs w:val="16"/>
        </w:rPr>
      </w:pPr>
    </w:p>
    <w:sectPr w:rsidR="006B47B6" w:rsidRPr="005E5BE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58498" w14:textId="77777777" w:rsidR="008033EA" w:rsidRDefault="008033EA" w:rsidP="00C0638B">
      <w:r>
        <w:separator/>
      </w:r>
    </w:p>
  </w:endnote>
  <w:endnote w:type="continuationSeparator" w:id="0">
    <w:p w14:paraId="415F61E2" w14:textId="77777777" w:rsidR="008033EA" w:rsidRDefault="008033EA" w:rsidP="00C0638B">
      <w:r>
        <w:continuationSeparator/>
      </w:r>
    </w:p>
  </w:endnote>
  <w:endnote w:type="continuationNotice" w:id="1">
    <w:p w14:paraId="075DB887" w14:textId="77777777" w:rsidR="008033EA" w:rsidRDefault="008033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3C7CC" w14:textId="77777777" w:rsidR="008033EA" w:rsidRDefault="008033EA" w:rsidP="00C0638B">
      <w:r>
        <w:separator/>
      </w:r>
    </w:p>
  </w:footnote>
  <w:footnote w:type="continuationSeparator" w:id="0">
    <w:p w14:paraId="4F426351" w14:textId="77777777" w:rsidR="008033EA" w:rsidRDefault="008033EA" w:rsidP="00C0638B">
      <w:r>
        <w:continuationSeparator/>
      </w:r>
    </w:p>
  </w:footnote>
  <w:footnote w:type="continuationNotice" w:id="1">
    <w:p w14:paraId="450679D5" w14:textId="77777777" w:rsidR="008033EA" w:rsidRDefault="008033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495FDC"/>
    <w:multiLevelType w:val="hybridMultilevel"/>
    <w:tmpl w:val="15280A76"/>
    <w:lvl w:ilvl="0" w:tplc="FC0C1D3E">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780B35"/>
    <w:multiLevelType w:val="hybridMultilevel"/>
    <w:tmpl w:val="1194BC38"/>
    <w:lvl w:ilvl="0" w:tplc="342AB1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96A"/>
    <w:rsid w:val="000035FF"/>
    <w:rsid w:val="00004A20"/>
    <w:rsid w:val="00006036"/>
    <w:rsid w:val="00014B8E"/>
    <w:rsid w:val="0001572A"/>
    <w:rsid w:val="00020592"/>
    <w:rsid w:val="000213EB"/>
    <w:rsid w:val="00025278"/>
    <w:rsid w:val="00025885"/>
    <w:rsid w:val="00026415"/>
    <w:rsid w:val="000277C8"/>
    <w:rsid w:val="0003068E"/>
    <w:rsid w:val="00030EE9"/>
    <w:rsid w:val="0003118B"/>
    <w:rsid w:val="0003153C"/>
    <w:rsid w:val="00031FB8"/>
    <w:rsid w:val="00033BB8"/>
    <w:rsid w:val="000372F9"/>
    <w:rsid w:val="000401F1"/>
    <w:rsid w:val="000435CF"/>
    <w:rsid w:val="00044480"/>
    <w:rsid w:val="00045C33"/>
    <w:rsid w:val="0005012C"/>
    <w:rsid w:val="000501B5"/>
    <w:rsid w:val="00052DF8"/>
    <w:rsid w:val="00053906"/>
    <w:rsid w:val="00055A5C"/>
    <w:rsid w:val="00057F57"/>
    <w:rsid w:val="000628BD"/>
    <w:rsid w:val="00063A9A"/>
    <w:rsid w:val="000649E4"/>
    <w:rsid w:val="00065EBD"/>
    <w:rsid w:val="00072D66"/>
    <w:rsid w:val="000738CF"/>
    <w:rsid w:val="00073E45"/>
    <w:rsid w:val="00076A04"/>
    <w:rsid w:val="00081DA0"/>
    <w:rsid w:val="000848B1"/>
    <w:rsid w:val="00084B16"/>
    <w:rsid w:val="00085424"/>
    <w:rsid w:val="000877A9"/>
    <w:rsid w:val="00090198"/>
    <w:rsid w:val="0009100E"/>
    <w:rsid w:val="000912B7"/>
    <w:rsid w:val="00091F7E"/>
    <w:rsid w:val="0009294D"/>
    <w:rsid w:val="000929C2"/>
    <w:rsid w:val="00095958"/>
    <w:rsid w:val="0009617A"/>
    <w:rsid w:val="00096A68"/>
    <w:rsid w:val="00096B04"/>
    <w:rsid w:val="00096E28"/>
    <w:rsid w:val="000978CA"/>
    <w:rsid w:val="000A0DF8"/>
    <w:rsid w:val="000A20E7"/>
    <w:rsid w:val="000A2B63"/>
    <w:rsid w:val="000A2D58"/>
    <w:rsid w:val="000A2D73"/>
    <w:rsid w:val="000A46A7"/>
    <w:rsid w:val="000A46CD"/>
    <w:rsid w:val="000A5C8A"/>
    <w:rsid w:val="000A7415"/>
    <w:rsid w:val="000B0B63"/>
    <w:rsid w:val="000B1C5E"/>
    <w:rsid w:val="000B2FD5"/>
    <w:rsid w:val="000B5A59"/>
    <w:rsid w:val="000B5D29"/>
    <w:rsid w:val="000C02D3"/>
    <w:rsid w:val="000C1D42"/>
    <w:rsid w:val="000C1F40"/>
    <w:rsid w:val="000C34FB"/>
    <w:rsid w:val="000C3D80"/>
    <w:rsid w:val="000C48B0"/>
    <w:rsid w:val="000C6693"/>
    <w:rsid w:val="000C6790"/>
    <w:rsid w:val="000D064C"/>
    <w:rsid w:val="000D0825"/>
    <w:rsid w:val="000D0944"/>
    <w:rsid w:val="000D1418"/>
    <w:rsid w:val="000D1568"/>
    <w:rsid w:val="000D2273"/>
    <w:rsid w:val="000D2A16"/>
    <w:rsid w:val="000D5593"/>
    <w:rsid w:val="000E1440"/>
    <w:rsid w:val="000E4EC4"/>
    <w:rsid w:val="000E6898"/>
    <w:rsid w:val="000E7B2B"/>
    <w:rsid w:val="000E7B61"/>
    <w:rsid w:val="000F081A"/>
    <w:rsid w:val="000F2B57"/>
    <w:rsid w:val="000F302F"/>
    <w:rsid w:val="000F69A3"/>
    <w:rsid w:val="000F6A6E"/>
    <w:rsid w:val="000F6BD5"/>
    <w:rsid w:val="000F749D"/>
    <w:rsid w:val="00101344"/>
    <w:rsid w:val="001026B9"/>
    <w:rsid w:val="00104A11"/>
    <w:rsid w:val="0010640E"/>
    <w:rsid w:val="0011181C"/>
    <w:rsid w:val="0011200D"/>
    <w:rsid w:val="00112D88"/>
    <w:rsid w:val="00115D64"/>
    <w:rsid w:val="00116A3A"/>
    <w:rsid w:val="00120AF2"/>
    <w:rsid w:val="00120FA7"/>
    <w:rsid w:val="00121AA5"/>
    <w:rsid w:val="00122280"/>
    <w:rsid w:val="00122F2F"/>
    <w:rsid w:val="001246F8"/>
    <w:rsid w:val="00126269"/>
    <w:rsid w:val="001265FF"/>
    <w:rsid w:val="0012732F"/>
    <w:rsid w:val="00127D69"/>
    <w:rsid w:val="0013056E"/>
    <w:rsid w:val="0013130F"/>
    <w:rsid w:val="0013303F"/>
    <w:rsid w:val="001335D7"/>
    <w:rsid w:val="001359BB"/>
    <w:rsid w:val="001362ED"/>
    <w:rsid w:val="00136CA5"/>
    <w:rsid w:val="00137250"/>
    <w:rsid w:val="00137A96"/>
    <w:rsid w:val="00144C29"/>
    <w:rsid w:val="00146652"/>
    <w:rsid w:val="001507F4"/>
    <w:rsid w:val="001508E5"/>
    <w:rsid w:val="00150D35"/>
    <w:rsid w:val="00153087"/>
    <w:rsid w:val="0015394B"/>
    <w:rsid w:val="00154141"/>
    <w:rsid w:val="00157FB6"/>
    <w:rsid w:val="00160863"/>
    <w:rsid w:val="00162163"/>
    <w:rsid w:val="00163AA8"/>
    <w:rsid w:val="00163B4B"/>
    <w:rsid w:val="00165804"/>
    <w:rsid w:val="00167532"/>
    <w:rsid w:val="00170583"/>
    <w:rsid w:val="00172472"/>
    <w:rsid w:val="00172FBB"/>
    <w:rsid w:val="0017569E"/>
    <w:rsid w:val="00177701"/>
    <w:rsid w:val="00180CB9"/>
    <w:rsid w:val="0018186A"/>
    <w:rsid w:val="00182035"/>
    <w:rsid w:val="00182340"/>
    <w:rsid w:val="001828EB"/>
    <w:rsid w:val="00183BFC"/>
    <w:rsid w:val="00183E2A"/>
    <w:rsid w:val="00184B8B"/>
    <w:rsid w:val="00187F7E"/>
    <w:rsid w:val="001903EA"/>
    <w:rsid w:val="00190418"/>
    <w:rsid w:val="0019069C"/>
    <w:rsid w:val="00190BF8"/>
    <w:rsid w:val="00190F8C"/>
    <w:rsid w:val="00191A62"/>
    <w:rsid w:val="00191A7E"/>
    <w:rsid w:val="00191CD9"/>
    <w:rsid w:val="0019367A"/>
    <w:rsid w:val="00197765"/>
    <w:rsid w:val="001A00B2"/>
    <w:rsid w:val="001A014F"/>
    <w:rsid w:val="001A0316"/>
    <w:rsid w:val="001A187F"/>
    <w:rsid w:val="001A27AB"/>
    <w:rsid w:val="001A2CAE"/>
    <w:rsid w:val="001A3CD8"/>
    <w:rsid w:val="001A3D0A"/>
    <w:rsid w:val="001A409A"/>
    <w:rsid w:val="001A4321"/>
    <w:rsid w:val="001A4C00"/>
    <w:rsid w:val="001A5C1B"/>
    <w:rsid w:val="001A5E6F"/>
    <w:rsid w:val="001B14CA"/>
    <w:rsid w:val="001B34E6"/>
    <w:rsid w:val="001B4D9A"/>
    <w:rsid w:val="001B5313"/>
    <w:rsid w:val="001B556A"/>
    <w:rsid w:val="001B5F0C"/>
    <w:rsid w:val="001B623E"/>
    <w:rsid w:val="001B6DA8"/>
    <w:rsid w:val="001B7B1D"/>
    <w:rsid w:val="001C23E4"/>
    <w:rsid w:val="001C2508"/>
    <w:rsid w:val="001C7212"/>
    <w:rsid w:val="001D0D41"/>
    <w:rsid w:val="001D18AD"/>
    <w:rsid w:val="001D1A3F"/>
    <w:rsid w:val="001D359D"/>
    <w:rsid w:val="001D3DDD"/>
    <w:rsid w:val="001D518D"/>
    <w:rsid w:val="001D67CA"/>
    <w:rsid w:val="001E082C"/>
    <w:rsid w:val="001E158E"/>
    <w:rsid w:val="001E18DB"/>
    <w:rsid w:val="001E3C0B"/>
    <w:rsid w:val="001E4148"/>
    <w:rsid w:val="001E4182"/>
    <w:rsid w:val="001E52EB"/>
    <w:rsid w:val="001E5F11"/>
    <w:rsid w:val="001F0F8D"/>
    <w:rsid w:val="001F1ED0"/>
    <w:rsid w:val="001F23BC"/>
    <w:rsid w:val="001F4663"/>
    <w:rsid w:val="001F4E39"/>
    <w:rsid w:val="0020026F"/>
    <w:rsid w:val="00203563"/>
    <w:rsid w:val="00204CCF"/>
    <w:rsid w:val="00206C7C"/>
    <w:rsid w:val="0020726E"/>
    <w:rsid w:val="00207636"/>
    <w:rsid w:val="00207B79"/>
    <w:rsid w:val="002105AC"/>
    <w:rsid w:val="002122B9"/>
    <w:rsid w:val="0021427B"/>
    <w:rsid w:val="00214EDB"/>
    <w:rsid w:val="00216174"/>
    <w:rsid w:val="002176F2"/>
    <w:rsid w:val="0022087C"/>
    <w:rsid w:val="002211CE"/>
    <w:rsid w:val="00221C19"/>
    <w:rsid w:val="0022220D"/>
    <w:rsid w:val="00225C5E"/>
    <w:rsid w:val="002270F6"/>
    <w:rsid w:val="00231506"/>
    <w:rsid w:val="00231637"/>
    <w:rsid w:val="0023169D"/>
    <w:rsid w:val="00232FBA"/>
    <w:rsid w:val="002343E5"/>
    <w:rsid w:val="0023595A"/>
    <w:rsid w:val="00236218"/>
    <w:rsid w:val="002378E4"/>
    <w:rsid w:val="002403F9"/>
    <w:rsid w:val="00241F4E"/>
    <w:rsid w:val="0024228F"/>
    <w:rsid w:val="00243DCB"/>
    <w:rsid w:val="0024464E"/>
    <w:rsid w:val="00246944"/>
    <w:rsid w:val="00253CC9"/>
    <w:rsid w:val="0025525C"/>
    <w:rsid w:val="00255B16"/>
    <w:rsid w:val="002571AA"/>
    <w:rsid w:val="002572C3"/>
    <w:rsid w:val="002574AD"/>
    <w:rsid w:val="002578DD"/>
    <w:rsid w:val="00260BB2"/>
    <w:rsid w:val="0026463D"/>
    <w:rsid w:val="002670EE"/>
    <w:rsid w:val="00270527"/>
    <w:rsid w:val="0027304F"/>
    <w:rsid w:val="00274BB0"/>
    <w:rsid w:val="00276286"/>
    <w:rsid w:val="00276A01"/>
    <w:rsid w:val="00277079"/>
    <w:rsid w:val="00277220"/>
    <w:rsid w:val="0027782E"/>
    <w:rsid w:val="002811C0"/>
    <w:rsid w:val="0028343A"/>
    <w:rsid w:val="00287544"/>
    <w:rsid w:val="002909BE"/>
    <w:rsid w:val="0029141F"/>
    <w:rsid w:val="002916A7"/>
    <w:rsid w:val="00294B14"/>
    <w:rsid w:val="00294C38"/>
    <w:rsid w:val="00296795"/>
    <w:rsid w:val="002A1FE3"/>
    <w:rsid w:val="002A2B4A"/>
    <w:rsid w:val="002A2C95"/>
    <w:rsid w:val="002A569F"/>
    <w:rsid w:val="002A68E4"/>
    <w:rsid w:val="002B017B"/>
    <w:rsid w:val="002B289E"/>
    <w:rsid w:val="002B4364"/>
    <w:rsid w:val="002B5EDC"/>
    <w:rsid w:val="002B6538"/>
    <w:rsid w:val="002B73CE"/>
    <w:rsid w:val="002B766B"/>
    <w:rsid w:val="002C0FC9"/>
    <w:rsid w:val="002C2DDE"/>
    <w:rsid w:val="002C324D"/>
    <w:rsid w:val="002C35E9"/>
    <w:rsid w:val="002C3FF6"/>
    <w:rsid w:val="002C5A39"/>
    <w:rsid w:val="002C6CEE"/>
    <w:rsid w:val="002D0013"/>
    <w:rsid w:val="002D07E9"/>
    <w:rsid w:val="002D429A"/>
    <w:rsid w:val="002D5B20"/>
    <w:rsid w:val="002D5E34"/>
    <w:rsid w:val="002D5E61"/>
    <w:rsid w:val="002D6240"/>
    <w:rsid w:val="002D71A8"/>
    <w:rsid w:val="002E09B4"/>
    <w:rsid w:val="002E19C1"/>
    <w:rsid w:val="002E45B4"/>
    <w:rsid w:val="002E6B05"/>
    <w:rsid w:val="002E766C"/>
    <w:rsid w:val="002F039E"/>
    <w:rsid w:val="002F0517"/>
    <w:rsid w:val="002F11DB"/>
    <w:rsid w:val="002F2F6F"/>
    <w:rsid w:val="002F4E16"/>
    <w:rsid w:val="002F6DB4"/>
    <w:rsid w:val="00300CB8"/>
    <w:rsid w:val="00303B05"/>
    <w:rsid w:val="0030585C"/>
    <w:rsid w:val="00305C12"/>
    <w:rsid w:val="0030682A"/>
    <w:rsid w:val="00311832"/>
    <w:rsid w:val="00312B52"/>
    <w:rsid w:val="00312F63"/>
    <w:rsid w:val="0031453B"/>
    <w:rsid w:val="00315492"/>
    <w:rsid w:val="00315AE3"/>
    <w:rsid w:val="003203EC"/>
    <w:rsid w:val="003209DD"/>
    <w:rsid w:val="0032116F"/>
    <w:rsid w:val="00322F2A"/>
    <w:rsid w:val="003240E8"/>
    <w:rsid w:val="00325D39"/>
    <w:rsid w:val="0033019F"/>
    <w:rsid w:val="0033046D"/>
    <w:rsid w:val="003310F2"/>
    <w:rsid w:val="00332870"/>
    <w:rsid w:val="003338B3"/>
    <w:rsid w:val="003344FF"/>
    <w:rsid w:val="00334C49"/>
    <w:rsid w:val="003351CE"/>
    <w:rsid w:val="0033530C"/>
    <w:rsid w:val="0034053D"/>
    <w:rsid w:val="003411E1"/>
    <w:rsid w:val="0034154B"/>
    <w:rsid w:val="003417F5"/>
    <w:rsid w:val="00342C54"/>
    <w:rsid w:val="003430D6"/>
    <w:rsid w:val="00351289"/>
    <w:rsid w:val="003525F5"/>
    <w:rsid w:val="00353D90"/>
    <w:rsid w:val="00354848"/>
    <w:rsid w:val="0035488D"/>
    <w:rsid w:val="0035586D"/>
    <w:rsid w:val="0035700C"/>
    <w:rsid w:val="003602ED"/>
    <w:rsid w:val="00362553"/>
    <w:rsid w:val="003653D7"/>
    <w:rsid w:val="00365FEE"/>
    <w:rsid w:val="00374C82"/>
    <w:rsid w:val="00374FDB"/>
    <w:rsid w:val="003750BA"/>
    <w:rsid w:val="003760E8"/>
    <w:rsid w:val="00377122"/>
    <w:rsid w:val="003804FE"/>
    <w:rsid w:val="00380C43"/>
    <w:rsid w:val="00381021"/>
    <w:rsid w:val="00381333"/>
    <w:rsid w:val="00381F40"/>
    <w:rsid w:val="00381FDE"/>
    <w:rsid w:val="00382BAF"/>
    <w:rsid w:val="003857C0"/>
    <w:rsid w:val="00392752"/>
    <w:rsid w:val="0039283A"/>
    <w:rsid w:val="00393061"/>
    <w:rsid w:val="00393EDE"/>
    <w:rsid w:val="00394D07"/>
    <w:rsid w:val="0039520C"/>
    <w:rsid w:val="003954E2"/>
    <w:rsid w:val="00396DB0"/>
    <w:rsid w:val="00397613"/>
    <w:rsid w:val="003A49C3"/>
    <w:rsid w:val="003A616D"/>
    <w:rsid w:val="003A796E"/>
    <w:rsid w:val="003B100C"/>
    <w:rsid w:val="003B141E"/>
    <w:rsid w:val="003B1ED9"/>
    <w:rsid w:val="003B20EE"/>
    <w:rsid w:val="003B404E"/>
    <w:rsid w:val="003B4EAF"/>
    <w:rsid w:val="003B5642"/>
    <w:rsid w:val="003B59B8"/>
    <w:rsid w:val="003B6BCC"/>
    <w:rsid w:val="003B715C"/>
    <w:rsid w:val="003C2271"/>
    <w:rsid w:val="003C5709"/>
    <w:rsid w:val="003D69C8"/>
    <w:rsid w:val="003D6A1F"/>
    <w:rsid w:val="003E143B"/>
    <w:rsid w:val="003E1A1F"/>
    <w:rsid w:val="003E1CB8"/>
    <w:rsid w:val="003E2598"/>
    <w:rsid w:val="003E2B0F"/>
    <w:rsid w:val="003E43EC"/>
    <w:rsid w:val="003E4F6A"/>
    <w:rsid w:val="003E5354"/>
    <w:rsid w:val="003E6519"/>
    <w:rsid w:val="003F0E53"/>
    <w:rsid w:val="003F315B"/>
    <w:rsid w:val="003F4269"/>
    <w:rsid w:val="003F4514"/>
    <w:rsid w:val="003F5DEC"/>
    <w:rsid w:val="003F6408"/>
    <w:rsid w:val="003F6AF8"/>
    <w:rsid w:val="004001C9"/>
    <w:rsid w:val="00400327"/>
    <w:rsid w:val="00400425"/>
    <w:rsid w:val="004013B6"/>
    <w:rsid w:val="00401BB6"/>
    <w:rsid w:val="00401EAB"/>
    <w:rsid w:val="004037EF"/>
    <w:rsid w:val="00404E1E"/>
    <w:rsid w:val="00405143"/>
    <w:rsid w:val="00405573"/>
    <w:rsid w:val="00406D59"/>
    <w:rsid w:val="0041037C"/>
    <w:rsid w:val="00410C8D"/>
    <w:rsid w:val="004112B4"/>
    <w:rsid w:val="0041134C"/>
    <w:rsid w:val="0041193A"/>
    <w:rsid w:val="004138F2"/>
    <w:rsid w:val="00415903"/>
    <w:rsid w:val="00417054"/>
    <w:rsid w:val="00421D91"/>
    <w:rsid w:val="00421F45"/>
    <w:rsid w:val="004227BC"/>
    <w:rsid w:val="004236FE"/>
    <w:rsid w:val="00424ED1"/>
    <w:rsid w:val="00426761"/>
    <w:rsid w:val="00426C05"/>
    <w:rsid w:val="004304CE"/>
    <w:rsid w:val="00431757"/>
    <w:rsid w:val="00432598"/>
    <w:rsid w:val="00435698"/>
    <w:rsid w:val="00440917"/>
    <w:rsid w:val="004428C9"/>
    <w:rsid w:val="00442BD8"/>
    <w:rsid w:val="00442EA6"/>
    <w:rsid w:val="00444FB2"/>
    <w:rsid w:val="00447320"/>
    <w:rsid w:val="00450084"/>
    <w:rsid w:val="004501C7"/>
    <w:rsid w:val="00452E63"/>
    <w:rsid w:val="0045394F"/>
    <w:rsid w:val="0045440B"/>
    <w:rsid w:val="00456C11"/>
    <w:rsid w:val="00460917"/>
    <w:rsid w:val="00461B81"/>
    <w:rsid w:val="00461BAF"/>
    <w:rsid w:val="00461CCE"/>
    <w:rsid w:val="00462451"/>
    <w:rsid w:val="0046327B"/>
    <w:rsid w:val="00463B16"/>
    <w:rsid w:val="00463B2C"/>
    <w:rsid w:val="004677B1"/>
    <w:rsid w:val="00467C16"/>
    <w:rsid w:val="00470326"/>
    <w:rsid w:val="00470835"/>
    <w:rsid w:val="00473F2F"/>
    <w:rsid w:val="004776C0"/>
    <w:rsid w:val="00477AC6"/>
    <w:rsid w:val="00480161"/>
    <w:rsid w:val="00481AC1"/>
    <w:rsid w:val="00481FA4"/>
    <w:rsid w:val="00482CF8"/>
    <w:rsid w:val="00482FAD"/>
    <w:rsid w:val="0048341C"/>
    <w:rsid w:val="004844D2"/>
    <w:rsid w:val="004863DA"/>
    <w:rsid w:val="00486445"/>
    <w:rsid w:val="00486633"/>
    <w:rsid w:val="00487793"/>
    <w:rsid w:val="004903D2"/>
    <w:rsid w:val="004911F8"/>
    <w:rsid w:val="004920F9"/>
    <w:rsid w:val="004929DA"/>
    <w:rsid w:val="00493B2F"/>
    <w:rsid w:val="004943AC"/>
    <w:rsid w:val="00495607"/>
    <w:rsid w:val="0049760A"/>
    <w:rsid w:val="00497D26"/>
    <w:rsid w:val="004A09B4"/>
    <w:rsid w:val="004A15FE"/>
    <w:rsid w:val="004A22CE"/>
    <w:rsid w:val="004A28F1"/>
    <w:rsid w:val="004A3EA4"/>
    <w:rsid w:val="004A47A1"/>
    <w:rsid w:val="004A57AF"/>
    <w:rsid w:val="004A5EC2"/>
    <w:rsid w:val="004A6420"/>
    <w:rsid w:val="004A75BE"/>
    <w:rsid w:val="004A75E5"/>
    <w:rsid w:val="004B3FDC"/>
    <w:rsid w:val="004B40BA"/>
    <w:rsid w:val="004B44D5"/>
    <w:rsid w:val="004B53A1"/>
    <w:rsid w:val="004B5959"/>
    <w:rsid w:val="004B6C9D"/>
    <w:rsid w:val="004B6F7B"/>
    <w:rsid w:val="004C00BA"/>
    <w:rsid w:val="004C0411"/>
    <w:rsid w:val="004C091B"/>
    <w:rsid w:val="004C27B1"/>
    <w:rsid w:val="004C3C7D"/>
    <w:rsid w:val="004C3FDA"/>
    <w:rsid w:val="004C4E6C"/>
    <w:rsid w:val="004C5897"/>
    <w:rsid w:val="004C6ED7"/>
    <w:rsid w:val="004C7453"/>
    <w:rsid w:val="004D1990"/>
    <w:rsid w:val="004D1FC2"/>
    <w:rsid w:val="004D4A83"/>
    <w:rsid w:val="004D5B81"/>
    <w:rsid w:val="004D735E"/>
    <w:rsid w:val="004D7549"/>
    <w:rsid w:val="004E03CA"/>
    <w:rsid w:val="004E1666"/>
    <w:rsid w:val="004E405B"/>
    <w:rsid w:val="004E4339"/>
    <w:rsid w:val="004E6B3B"/>
    <w:rsid w:val="004E7DE8"/>
    <w:rsid w:val="004E7FBE"/>
    <w:rsid w:val="004F2985"/>
    <w:rsid w:val="004F2ADC"/>
    <w:rsid w:val="004F3F54"/>
    <w:rsid w:val="004F43D1"/>
    <w:rsid w:val="004F49B4"/>
    <w:rsid w:val="004F6764"/>
    <w:rsid w:val="004F699C"/>
    <w:rsid w:val="004F69DF"/>
    <w:rsid w:val="004F6DDA"/>
    <w:rsid w:val="004F712F"/>
    <w:rsid w:val="004F7ACC"/>
    <w:rsid w:val="0050148C"/>
    <w:rsid w:val="00505808"/>
    <w:rsid w:val="0050797E"/>
    <w:rsid w:val="00510EE6"/>
    <w:rsid w:val="005120AC"/>
    <w:rsid w:val="00513003"/>
    <w:rsid w:val="00516F61"/>
    <w:rsid w:val="00517CD1"/>
    <w:rsid w:val="005203D6"/>
    <w:rsid w:val="00520508"/>
    <w:rsid w:val="00520A4A"/>
    <w:rsid w:val="00520DD7"/>
    <w:rsid w:val="00521A10"/>
    <w:rsid w:val="005237E4"/>
    <w:rsid w:val="00523A0A"/>
    <w:rsid w:val="0052547C"/>
    <w:rsid w:val="00526F64"/>
    <w:rsid w:val="005277DD"/>
    <w:rsid w:val="0053067E"/>
    <w:rsid w:val="005326BE"/>
    <w:rsid w:val="00532D77"/>
    <w:rsid w:val="00534A04"/>
    <w:rsid w:val="00535CF8"/>
    <w:rsid w:val="00537D06"/>
    <w:rsid w:val="00542893"/>
    <w:rsid w:val="005431EC"/>
    <w:rsid w:val="00543EE4"/>
    <w:rsid w:val="00545C2E"/>
    <w:rsid w:val="0054634D"/>
    <w:rsid w:val="00546DD4"/>
    <w:rsid w:val="0054760B"/>
    <w:rsid w:val="0055082D"/>
    <w:rsid w:val="00552F0D"/>
    <w:rsid w:val="005539B6"/>
    <w:rsid w:val="00553DE6"/>
    <w:rsid w:val="00554A9A"/>
    <w:rsid w:val="00555E24"/>
    <w:rsid w:val="005566AC"/>
    <w:rsid w:val="005567B9"/>
    <w:rsid w:val="00557382"/>
    <w:rsid w:val="00560424"/>
    <w:rsid w:val="00561339"/>
    <w:rsid w:val="00561E1D"/>
    <w:rsid w:val="00562FDD"/>
    <w:rsid w:val="00563D79"/>
    <w:rsid w:val="005648A8"/>
    <w:rsid w:val="00565F15"/>
    <w:rsid w:val="0056773A"/>
    <w:rsid w:val="00567A13"/>
    <w:rsid w:val="00572272"/>
    <w:rsid w:val="00572E53"/>
    <w:rsid w:val="005754E1"/>
    <w:rsid w:val="005759A5"/>
    <w:rsid w:val="00575DD8"/>
    <w:rsid w:val="0057744A"/>
    <w:rsid w:val="00580FA2"/>
    <w:rsid w:val="00581F00"/>
    <w:rsid w:val="005821AC"/>
    <w:rsid w:val="00586221"/>
    <w:rsid w:val="00590C99"/>
    <w:rsid w:val="00591D43"/>
    <w:rsid w:val="0059323A"/>
    <w:rsid w:val="005941FC"/>
    <w:rsid w:val="00595428"/>
    <w:rsid w:val="00595B12"/>
    <w:rsid w:val="0059615F"/>
    <w:rsid w:val="0059661F"/>
    <w:rsid w:val="00597CCF"/>
    <w:rsid w:val="005A2759"/>
    <w:rsid w:val="005A5ABC"/>
    <w:rsid w:val="005A64D4"/>
    <w:rsid w:val="005A6E6E"/>
    <w:rsid w:val="005B07EC"/>
    <w:rsid w:val="005B1082"/>
    <w:rsid w:val="005B480A"/>
    <w:rsid w:val="005B491D"/>
    <w:rsid w:val="005B6308"/>
    <w:rsid w:val="005C0D0F"/>
    <w:rsid w:val="005C1DF8"/>
    <w:rsid w:val="005C2EC1"/>
    <w:rsid w:val="005C394E"/>
    <w:rsid w:val="005C3DA7"/>
    <w:rsid w:val="005C7229"/>
    <w:rsid w:val="005D1C76"/>
    <w:rsid w:val="005D279D"/>
    <w:rsid w:val="005D296F"/>
    <w:rsid w:val="005D45CE"/>
    <w:rsid w:val="005D460A"/>
    <w:rsid w:val="005D5FCD"/>
    <w:rsid w:val="005D6B6E"/>
    <w:rsid w:val="005E0088"/>
    <w:rsid w:val="005E0E79"/>
    <w:rsid w:val="005E28C1"/>
    <w:rsid w:val="005E528F"/>
    <w:rsid w:val="005E543B"/>
    <w:rsid w:val="005E598B"/>
    <w:rsid w:val="005E5BE3"/>
    <w:rsid w:val="005E65EC"/>
    <w:rsid w:val="005E7895"/>
    <w:rsid w:val="005F1C10"/>
    <w:rsid w:val="005F3C3A"/>
    <w:rsid w:val="005F4206"/>
    <w:rsid w:val="005F4462"/>
    <w:rsid w:val="005F529D"/>
    <w:rsid w:val="005F5567"/>
    <w:rsid w:val="005F556D"/>
    <w:rsid w:val="005F5B3B"/>
    <w:rsid w:val="005F5BFC"/>
    <w:rsid w:val="005F5FBC"/>
    <w:rsid w:val="005F6202"/>
    <w:rsid w:val="0060050B"/>
    <w:rsid w:val="006006A0"/>
    <w:rsid w:val="006009D4"/>
    <w:rsid w:val="00601CA7"/>
    <w:rsid w:val="00604E70"/>
    <w:rsid w:val="00604ED5"/>
    <w:rsid w:val="00606510"/>
    <w:rsid w:val="006075F1"/>
    <w:rsid w:val="00610B6C"/>
    <w:rsid w:val="00611A0A"/>
    <w:rsid w:val="00612B9F"/>
    <w:rsid w:val="00613D7F"/>
    <w:rsid w:val="00616052"/>
    <w:rsid w:val="00621B96"/>
    <w:rsid w:val="00622AC4"/>
    <w:rsid w:val="00622FD7"/>
    <w:rsid w:val="00625201"/>
    <w:rsid w:val="00625251"/>
    <w:rsid w:val="00630D22"/>
    <w:rsid w:val="00631132"/>
    <w:rsid w:val="006318DE"/>
    <w:rsid w:val="0063206F"/>
    <w:rsid w:val="00634009"/>
    <w:rsid w:val="006345D0"/>
    <w:rsid w:val="00634D3D"/>
    <w:rsid w:val="00636E19"/>
    <w:rsid w:val="00643B17"/>
    <w:rsid w:val="00644C3D"/>
    <w:rsid w:val="0064591E"/>
    <w:rsid w:val="00645BE0"/>
    <w:rsid w:val="00650590"/>
    <w:rsid w:val="00650832"/>
    <w:rsid w:val="006518C9"/>
    <w:rsid w:val="0065437A"/>
    <w:rsid w:val="006548EC"/>
    <w:rsid w:val="00655090"/>
    <w:rsid w:val="006551AC"/>
    <w:rsid w:val="00656174"/>
    <w:rsid w:val="0065706F"/>
    <w:rsid w:val="0065771B"/>
    <w:rsid w:val="00657B88"/>
    <w:rsid w:val="00657CC5"/>
    <w:rsid w:val="006606A9"/>
    <w:rsid w:val="00661720"/>
    <w:rsid w:val="00661B98"/>
    <w:rsid w:val="0066272B"/>
    <w:rsid w:val="006641F5"/>
    <w:rsid w:val="00665EB3"/>
    <w:rsid w:val="006671CE"/>
    <w:rsid w:val="006740DD"/>
    <w:rsid w:val="0067490E"/>
    <w:rsid w:val="00676C04"/>
    <w:rsid w:val="0067721C"/>
    <w:rsid w:val="00682ECE"/>
    <w:rsid w:val="00683822"/>
    <w:rsid w:val="0068408A"/>
    <w:rsid w:val="00685137"/>
    <w:rsid w:val="00685809"/>
    <w:rsid w:val="00685C09"/>
    <w:rsid w:val="00686D01"/>
    <w:rsid w:val="00687367"/>
    <w:rsid w:val="00687624"/>
    <w:rsid w:val="00690C74"/>
    <w:rsid w:val="00691A5F"/>
    <w:rsid w:val="006924CC"/>
    <w:rsid w:val="00693A17"/>
    <w:rsid w:val="00693B41"/>
    <w:rsid w:val="00693EF4"/>
    <w:rsid w:val="00695255"/>
    <w:rsid w:val="00696D99"/>
    <w:rsid w:val="006A01D0"/>
    <w:rsid w:val="006A2503"/>
    <w:rsid w:val="006A3ABA"/>
    <w:rsid w:val="006A4EB4"/>
    <w:rsid w:val="006A5358"/>
    <w:rsid w:val="006A536D"/>
    <w:rsid w:val="006A608C"/>
    <w:rsid w:val="006B1A0B"/>
    <w:rsid w:val="006B1A89"/>
    <w:rsid w:val="006B237D"/>
    <w:rsid w:val="006B46DB"/>
    <w:rsid w:val="006B47B6"/>
    <w:rsid w:val="006B51C6"/>
    <w:rsid w:val="006B5D24"/>
    <w:rsid w:val="006B6CAA"/>
    <w:rsid w:val="006B6E3F"/>
    <w:rsid w:val="006B74FA"/>
    <w:rsid w:val="006C01CE"/>
    <w:rsid w:val="006C0397"/>
    <w:rsid w:val="006C10FC"/>
    <w:rsid w:val="006C20CB"/>
    <w:rsid w:val="006C5CD9"/>
    <w:rsid w:val="006D2F17"/>
    <w:rsid w:val="006D349A"/>
    <w:rsid w:val="006D3E7D"/>
    <w:rsid w:val="006D49DD"/>
    <w:rsid w:val="006D4F15"/>
    <w:rsid w:val="006D5D36"/>
    <w:rsid w:val="006D6059"/>
    <w:rsid w:val="006D6AC2"/>
    <w:rsid w:val="006E1EB7"/>
    <w:rsid w:val="006E3B74"/>
    <w:rsid w:val="006E53C3"/>
    <w:rsid w:val="006E5951"/>
    <w:rsid w:val="006E5E17"/>
    <w:rsid w:val="006F1019"/>
    <w:rsid w:val="006F4EF2"/>
    <w:rsid w:val="0070066D"/>
    <w:rsid w:val="00700C7B"/>
    <w:rsid w:val="007031C6"/>
    <w:rsid w:val="00703BD0"/>
    <w:rsid w:val="00704E56"/>
    <w:rsid w:val="0070520A"/>
    <w:rsid w:val="00706289"/>
    <w:rsid w:val="007076F6"/>
    <w:rsid w:val="007101E6"/>
    <w:rsid w:val="007110B9"/>
    <w:rsid w:val="007116E3"/>
    <w:rsid w:val="007124C6"/>
    <w:rsid w:val="00713837"/>
    <w:rsid w:val="0071437C"/>
    <w:rsid w:val="007143F0"/>
    <w:rsid w:val="007150BC"/>
    <w:rsid w:val="0071793C"/>
    <w:rsid w:val="00717C9B"/>
    <w:rsid w:val="00720079"/>
    <w:rsid w:val="007212A5"/>
    <w:rsid w:val="007222CF"/>
    <w:rsid w:val="00722C18"/>
    <w:rsid w:val="0072308A"/>
    <w:rsid w:val="00727196"/>
    <w:rsid w:val="0072772D"/>
    <w:rsid w:val="00730462"/>
    <w:rsid w:val="00731D95"/>
    <w:rsid w:val="007326DA"/>
    <w:rsid w:val="00733A8E"/>
    <w:rsid w:val="00734AB8"/>
    <w:rsid w:val="00734B4D"/>
    <w:rsid w:val="00737ACD"/>
    <w:rsid w:val="007421A5"/>
    <w:rsid w:val="00742ABD"/>
    <w:rsid w:val="00742FBF"/>
    <w:rsid w:val="0074431C"/>
    <w:rsid w:val="007448C0"/>
    <w:rsid w:val="00745B3E"/>
    <w:rsid w:val="00746BC5"/>
    <w:rsid w:val="0075015D"/>
    <w:rsid w:val="00751290"/>
    <w:rsid w:val="0075387D"/>
    <w:rsid w:val="00754544"/>
    <w:rsid w:val="00755C48"/>
    <w:rsid w:val="007620F7"/>
    <w:rsid w:val="007626CF"/>
    <w:rsid w:val="00762D07"/>
    <w:rsid w:val="00764FAB"/>
    <w:rsid w:val="007662DD"/>
    <w:rsid w:val="0076672D"/>
    <w:rsid w:val="00771BDE"/>
    <w:rsid w:val="007738AD"/>
    <w:rsid w:val="007739FF"/>
    <w:rsid w:val="00775980"/>
    <w:rsid w:val="00782DDC"/>
    <w:rsid w:val="00784D7F"/>
    <w:rsid w:val="00785B70"/>
    <w:rsid w:val="00785BCA"/>
    <w:rsid w:val="00786257"/>
    <w:rsid w:val="0078777A"/>
    <w:rsid w:val="00791AD2"/>
    <w:rsid w:val="00792530"/>
    <w:rsid w:val="00793388"/>
    <w:rsid w:val="0079351C"/>
    <w:rsid w:val="00793E41"/>
    <w:rsid w:val="00794977"/>
    <w:rsid w:val="00797A1F"/>
    <w:rsid w:val="007A3927"/>
    <w:rsid w:val="007A3B64"/>
    <w:rsid w:val="007A50EF"/>
    <w:rsid w:val="007A53AE"/>
    <w:rsid w:val="007A5790"/>
    <w:rsid w:val="007A62E5"/>
    <w:rsid w:val="007B0082"/>
    <w:rsid w:val="007B10AF"/>
    <w:rsid w:val="007B2F80"/>
    <w:rsid w:val="007B48A2"/>
    <w:rsid w:val="007B4ACF"/>
    <w:rsid w:val="007B5333"/>
    <w:rsid w:val="007B6B11"/>
    <w:rsid w:val="007C08D8"/>
    <w:rsid w:val="007C17D6"/>
    <w:rsid w:val="007C1A48"/>
    <w:rsid w:val="007C2A12"/>
    <w:rsid w:val="007C2E96"/>
    <w:rsid w:val="007C484A"/>
    <w:rsid w:val="007C4859"/>
    <w:rsid w:val="007C4A28"/>
    <w:rsid w:val="007D1B99"/>
    <w:rsid w:val="007D28DB"/>
    <w:rsid w:val="007D34AE"/>
    <w:rsid w:val="007D36EA"/>
    <w:rsid w:val="007D4C3B"/>
    <w:rsid w:val="007E2497"/>
    <w:rsid w:val="007E28D2"/>
    <w:rsid w:val="007E30EF"/>
    <w:rsid w:val="007E3501"/>
    <w:rsid w:val="007E4885"/>
    <w:rsid w:val="007E6A89"/>
    <w:rsid w:val="007E6B4A"/>
    <w:rsid w:val="007F01AE"/>
    <w:rsid w:val="007F01E3"/>
    <w:rsid w:val="007F42DE"/>
    <w:rsid w:val="007F57D0"/>
    <w:rsid w:val="007F5990"/>
    <w:rsid w:val="007F5FF9"/>
    <w:rsid w:val="007F79B0"/>
    <w:rsid w:val="00801A89"/>
    <w:rsid w:val="00801F0C"/>
    <w:rsid w:val="008023B0"/>
    <w:rsid w:val="008033EA"/>
    <w:rsid w:val="00803D6B"/>
    <w:rsid w:val="00804980"/>
    <w:rsid w:val="0080530A"/>
    <w:rsid w:val="00805515"/>
    <w:rsid w:val="0080783B"/>
    <w:rsid w:val="00810F98"/>
    <w:rsid w:val="00813137"/>
    <w:rsid w:val="0081334F"/>
    <w:rsid w:val="00813CE6"/>
    <w:rsid w:val="00813F12"/>
    <w:rsid w:val="00815BF9"/>
    <w:rsid w:val="0081634E"/>
    <w:rsid w:val="008203BE"/>
    <w:rsid w:val="00821AC4"/>
    <w:rsid w:val="00821F6C"/>
    <w:rsid w:val="008223D1"/>
    <w:rsid w:val="008247D7"/>
    <w:rsid w:val="00827C4B"/>
    <w:rsid w:val="0083039A"/>
    <w:rsid w:val="00830C14"/>
    <w:rsid w:val="0083151A"/>
    <w:rsid w:val="00834DE2"/>
    <w:rsid w:val="008359F8"/>
    <w:rsid w:val="00851843"/>
    <w:rsid w:val="00853045"/>
    <w:rsid w:val="0085365F"/>
    <w:rsid w:val="00854BC0"/>
    <w:rsid w:val="0085670B"/>
    <w:rsid w:val="0085771B"/>
    <w:rsid w:val="00861038"/>
    <w:rsid w:val="0086305C"/>
    <w:rsid w:val="00864B3C"/>
    <w:rsid w:val="00866A19"/>
    <w:rsid w:val="008674E4"/>
    <w:rsid w:val="008707E8"/>
    <w:rsid w:val="00871395"/>
    <w:rsid w:val="00871F6B"/>
    <w:rsid w:val="00872464"/>
    <w:rsid w:val="00874F7B"/>
    <w:rsid w:val="00880C03"/>
    <w:rsid w:val="00882E5E"/>
    <w:rsid w:val="00883369"/>
    <w:rsid w:val="00885D07"/>
    <w:rsid w:val="00886E3C"/>
    <w:rsid w:val="00887A3A"/>
    <w:rsid w:val="0089146B"/>
    <w:rsid w:val="00892E4F"/>
    <w:rsid w:val="008937EA"/>
    <w:rsid w:val="008939F7"/>
    <w:rsid w:val="00893E14"/>
    <w:rsid w:val="008942BB"/>
    <w:rsid w:val="00894F64"/>
    <w:rsid w:val="00895EBA"/>
    <w:rsid w:val="00896EBB"/>
    <w:rsid w:val="008A1EBD"/>
    <w:rsid w:val="008A21DF"/>
    <w:rsid w:val="008A3FD1"/>
    <w:rsid w:val="008A4979"/>
    <w:rsid w:val="008A5103"/>
    <w:rsid w:val="008A534E"/>
    <w:rsid w:val="008A5CF2"/>
    <w:rsid w:val="008A72DE"/>
    <w:rsid w:val="008A7921"/>
    <w:rsid w:val="008B15D6"/>
    <w:rsid w:val="008B1FAD"/>
    <w:rsid w:val="008B2DBE"/>
    <w:rsid w:val="008B2FBA"/>
    <w:rsid w:val="008B3DA4"/>
    <w:rsid w:val="008B4FFC"/>
    <w:rsid w:val="008B531E"/>
    <w:rsid w:val="008B560D"/>
    <w:rsid w:val="008B5C1D"/>
    <w:rsid w:val="008B76DF"/>
    <w:rsid w:val="008B7ADE"/>
    <w:rsid w:val="008C149D"/>
    <w:rsid w:val="008C18D4"/>
    <w:rsid w:val="008C374A"/>
    <w:rsid w:val="008C40D9"/>
    <w:rsid w:val="008C416B"/>
    <w:rsid w:val="008C49C0"/>
    <w:rsid w:val="008C5654"/>
    <w:rsid w:val="008C576D"/>
    <w:rsid w:val="008C621A"/>
    <w:rsid w:val="008C6E0C"/>
    <w:rsid w:val="008D0625"/>
    <w:rsid w:val="008D2B5C"/>
    <w:rsid w:val="008D397A"/>
    <w:rsid w:val="008D445D"/>
    <w:rsid w:val="008D592C"/>
    <w:rsid w:val="008D5AB1"/>
    <w:rsid w:val="008D5FEF"/>
    <w:rsid w:val="008D77AD"/>
    <w:rsid w:val="008E1BB7"/>
    <w:rsid w:val="008E31C8"/>
    <w:rsid w:val="008E37B6"/>
    <w:rsid w:val="008E3EF9"/>
    <w:rsid w:val="008E4C71"/>
    <w:rsid w:val="008E5AE4"/>
    <w:rsid w:val="008F0959"/>
    <w:rsid w:val="008F12BD"/>
    <w:rsid w:val="008F5C9D"/>
    <w:rsid w:val="008F5DDF"/>
    <w:rsid w:val="008F6053"/>
    <w:rsid w:val="008F7B90"/>
    <w:rsid w:val="00900CF4"/>
    <w:rsid w:val="009030C4"/>
    <w:rsid w:val="009056CA"/>
    <w:rsid w:val="009067FD"/>
    <w:rsid w:val="00906A35"/>
    <w:rsid w:val="00906F20"/>
    <w:rsid w:val="00910371"/>
    <w:rsid w:val="00910CDF"/>
    <w:rsid w:val="009125E9"/>
    <w:rsid w:val="00912F2C"/>
    <w:rsid w:val="009152E7"/>
    <w:rsid w:val="009156C8"/>
    <w:rsid w:val="009165A6"/>
    <w:rsid w:val="00917CB9"/>
    <w:rsid w:val="00921352"/>
    <w:rsid w:val="00922B14"/>
    <w:rsid w:val="0092338A"/>
    <w:rsid w:val="00925849"/>
    <w:rsid w:val="009274D4"/>
    <w:rsid w:val="00931B7D"/>
    <w:rsid w:val="0093207C"/>
    <w:rsid w:val="009330AA"/>
    <w:rsid w:val="00934FF8"/>
    <w:rsid w:val="00945455"/>
    <w:rsid w:val="00946F3D"/>
    <w:rsid w:val="009475B3"/>
    <w:rsid w:val="00947A54"/>
    <w:rsid w:val="00947AA6"/>
    <w:rsid w:val="0095297A"/>
    <w:rsid w:val="009541A5"/>
    <w:rsid w:val="009544CC"/>
    <w:rsid w:val="00955FC3"/>
    <w:rsid w:val="009568DE"/>
    <w:rsid w:val="00957ED1"/>
    <w:rsid w:val="00962DA2"/>
    <w:rsid w:val="00964EDB"/>
    <w:rsid w:val="00971A77"/>
    <w:rsid w:val="00972FB4"/>
    <w:rsid w:val="00974502"/>
    <w:rsid w:val="00977B90"/>
    <w:rsid w:val="00980E45"/>
    <w:rsid w:val="009813E1"/>
    <w:rsid w:val="00986CAD"/>
    <w:rsid w:val="00990A2C"/>
    <w:rsid w:val="00991C8D"/>
    <w:rsid w:val="00993C15"/>
    <w:rsid w:val="00995400"/>
    <w:rsid w:val="00996602"/>
    <w:rsid w:val="0099685A"/>
    <w:rsid w:val="0099696F"/>
    <w:rsid w:val="00996D56"/>
    <w:rsid w:val="009A1736"/>
    <w:rsid w:val="009A2752"/>
    <w:rsid w:val="009A36B5"/>
    <w:rsid w:val="009A4837"/>
    <w:rsid w:val="009A5282"/>
    <w:rsid w:val="009B01B8"/>
    <w:rsid w:val="009B0389"/>
    <w:rsid w:val="009B0E0F"/>
    <w:rsid w:val="009B3358"/>
    <w:rsid w:val="009B596C"/>
    <w:rsid w:val="009B6048"/>
    <w:rsid w:val="009B7477"/>
    <w:rsid w:val="009C03E3"/>
    <w:rsid w:val="009C0888"/>
    <w:rsid w:val="009C2996"/>
    <w:rsid w:val="009C31B6"/>
    <w:rsid w:val="009C54D0"/>
    <w:rsid w:val="009C5CE6"/>
    <w:rsid w:val="009C6091"/>
    <w:rsid w:val="009C7AD3"/>
    <w:rsid w:val="009D1E3A"/>
    <w:rsid w:val="009D2F1B"/>
    <w:rsid w:val="009D2FF5"/>
    <w:rsid w:val="009D4618"/>
    <w:rsid w:val="009E0312"/>
    <w:rsid w:val="009E04AE"/>
    <w:rsid w:val="009E3388"/>
    <w:rsid w:val="009E47D9"/>
    <w:rsid w:val="009E5DF0"/>
    <w:rsid w:val="009E6A9E"/>
    <w:rsid w:val="009E70AE"/>
    <w:rsid w:val="009E7B3B"/>
    <w:rsid w:val="009F090E"/>
    <w:rsid w:val="009F0942"/>
    <w:rsid w:val="009F20CF"/>
    <w:rsid w:val="009F33EB"/>
    <w:rsid w:val="009F5D86"/>
    <w:rsid w:val="009F6EC8"/>
    <w:rsid w:val="00A009C3"/>
    <w:rsid w:val="00A01D42"/>
    <w:rsid w:val="00A026D7"/>
    <w:rsid w:val="00A03D1E"/>
    <w:rsid w:val="00A04629"/>
    <w:rsid w:val="00A06BF0"/>
    <w:rsid w:val="00A10F82"/>
    <w:rsid w:val="00A13B0A"/>
    <w:rsid w:val="00A14A0C"/>
    <w:rsid w:val="00A14A6F"/>
    <w:rsid w:val="00A15926"/>
    <w:rsid w:val="00A17E7F"/>
    <w:rsid w:val="00A20F70"/>
    <w:rsid w:val="00A2161F"/>
    <w:rsid w:val="00A21C82"/>
    <w:rsid w:val="00A22A8D"/>
    <w:rsid w:val="00A245DD"/>
    <w:rsid w:val="00A258F5"/>
    <w:rsid w:val="00A31176"/>
    <w:rsid w:val="00A32DEC"/>
    <w:rsid w:val="00A35036"/>
    <w:rsid w:val="00A371F9"/>
    <w:rsid w:val="00A40FD3"/>
    <w:rsid w:val="00A4131F"/>
    <w:rsid w:val="00A41554"/>
    <w:rsid w:val="00A42760"/>
    <w:rsid w:val="00A44A31"/>
    <w:rsid w:val="00A4503E"/>
    <w:rsid w:val="00A50D0D"/>
    <w:rsid w:val="00A51C53"/>
    <w:rsid w:val="00A52417"/>
    <w:rsid w:val="00A52D56"/>
    <w:rsid w:val="00A52DC6"/>
    <w:rsid w:val="00A52F7C"/>
    <w:rsid w:val="00A532B6"/>
    <w:rsid w:val="00A53FD2"/>
    <w:rsid w:val="00A549AB"/>
    <w:rsid w:val="00A54CC3"/>
    <w:rsid w:val="00A57FDE"/>
    <w:rsid w:val="00A63A41"/>
    <w:rsid w:val="00A6431B"/>
    <w:rsid w:val="00A679D8"/>
    <w:rsid w:val="00A7054F"/>
    <w:rsid w:val="00A71391"/>
    <w:rsid w:val="00A71DB2"/>
    <w:rsid w:val="00A722F2"/>
    <w:rsid w:val="00A7585E"/>
    <w:rsid w:val="00A77871"/>
    <w:rsid w:val="00A83994"/>
    <w:rsid w:val="00A8501E"/>
    <w:rsid w:val="00A87248"/>
    <w:rsid w:val="00A90697"/>
    <w:rsid w:val="00A94A20"/>
    <w:rsid w:val="00A969B2"/>
    <w:rsid w:val="00A96F3C"/>
    <w:rsid w:val="00AA0766"/>
    <w:rsid w:val="00AA2E29"/>
    <w:rsid w:val="00AA3ACE"/>
    <w:rsid w:val="00AA520B"/>
    <w:rsid w:val="00AA566F"/>
    <w:rsid w:val="00AA5EFA"/>
    <w:rsid w:val="00AB11A6"/>
    <w:rsid w:val="00AB11B0"/>
    <w:rsid w:val="00AB143B"/>
    <w:rsid w:val="00AB1712"/>
    <w:rsid w:val="00AB2712"/>
    <w:rsid w:val="00AB33C5"/>
    <w:rsid w:val="00AB7E1B"/>
    <w:rsid w:val="00AC12EA"/>
    <w:rsid w:val="00AC2780"/>
    <w:rsid w:val="00AC2DA8"/>
    <w:rsid w:val="00AC3A9C"/>
    <w:rsid w:val="00AC409B"/>
    <w:rsid w:val="00AC4B24"/>
    <w:rsid w:val="00AC4BA3"/>
    <w:rsid w:val="00AC4CCE"/>
    <w:rsid w:val="00AC5865"/>
    <w:rsid w:val="00AC6390"/>
    <w:rsid w:val="00AC661A"/>
    <w:rsid w:val="00AD1426"/>
    <w:rsid w:val="00AD414F"/>
    <w:rsid w:val="00AD4720"/>
    <w:rsid w:val="00AD7878"/>
    <w:rsid w:val="00AE0FA3"/>
    <w:rsid w:val="00AE2E08"/>
    <w:rsid w:val="00AE495A"/>
    <w:rsid w:val="00AE4DD3"/>
    <w:rsid w:val="00AE62BA"/>
    <w:rsid w:val="00AE68B7"/>
    <w:rsid w:val="00AE6945"/>
    <w:rsid w:val="00AE7752"/>
    <w:rsid w:val="00AF03BD"/>
    <w:rsid w:val="00AF3789"/>
    <w:rsid w:val="00AF3FF5"/>
    <w:rsid w:val="00AF4040"/>
    <w:rsid w:val="00AF43A4"/>
    <w:rsid w:val="00AF4801"/>
    <w:rsid w:val="00AF4FA2"/>
    <w:rsid w:val="00AF5466"/>
    <w:rsid w:val="00B00BD9"/>
    <w:rsid w:val="00B01109"/>
    <w:rsid w:val="00B024FE"/>
    <w:rsid w:val="00B02D86"/>
    <w:rsid w:val="00B03573"/>
    <w:rsid w:val="00B03B76"/>
    <w:rsid w:val="00B04B3E"/>
    <w:rsid w:val="00B062E1"/>
    <w:rsid w:val="00B06741"/>
    <w:rsid w:val="00B06BF4"/>
    <w:rsid w:val="00B06CF2"/>
    <w:rsid w:val="00B1269B"/>
    <w:rsid w:val="00B12758"/>
    <w:rsid w:val="00B132B1"/>
    <w:rsid w:val="00B23716"/>
    <w:rsid w:val="00B238F1"/>
    <w:rsid w:val="00B23BE8"/>
    <w:rsid w:val="00B24058"/>
    <w:rsid w:val="00B25B92"/>
    <w:rsid w:val="00B261EE"/>
    <w:rsid w:val="00B267B5"/>
    <w:rsid w:val="00B30AA6"/>
    <w:rsid w:val="00B31770"/>
    <w:rsid w:val="00B32E5C"/>
    <w:rsid w:val="00B362F9"/>
    <w:rsid w:val="00B367D6"/>
    <w:rsid w:val="00B36EA7"/>
    <w:rsid w:val="00B406FE"/>
    <w:rsid w:val="00B43A5F"/>
    <w:rsid w:val="00B44A37"/>
    <w:rsid w:val="00B4524F"/>
    <w:rsid w:val="00B45357"/>
    <w:rsid w:val="00B458FA"/>
    <w:rsid w:val="00B46A38"/>
    <w:rsid w:val="00B50B68"/>
    <w:rsid w:val="00B50F1E"/>
    <w:rsid w:val="00B524DE"/>
    <w:rsid w:val="00B52AC9"/>
    <w:rsid w:val="00B5407E"/>
    <w:rsid w:val="00B60DDF"/>
    <w:rsid w:val="00B60F8A"/>
    <w:rsid w:val="00B61E01"/>
    <w:rsid w:val="00B6253C"/>
    <w:rsid w:val="00B652A2"/>
    <w:rsid w:val="00B660CD"/>
    <w:rsid w:val="00B6627D"/>
    <w:rsid w:val="00B662AB"/>
    <w:rsid w:val="00B6640A"/>
    <w:rsid w:val="00B6686F"/>
    <w:rsid w:val="00B70E4C"/>
    <w:rsid w:val="00B72442"/>
    <w:rsid w:val="00B7341B"/>
    <w:rsid w:val="00B74D82"/>
    <w:rsid w:val="00B7560D"/>
    <w:rsid w:val="00B77255"/>
    <w:rsid w:val="00B81D7E"/>
    <w:rsid w:val="00B830F1"/>
    <w:rsid w:val="00B834FE"/>
    <w:rsid w:val="00B841C1"/>
    <w:rsid w:val="00B843F1"/>
    <w:rsid w:val="00B84557"/>
    <w:rsid w:val="00B846FC"/>
    <w:rsid w:val="00B87007"/>
    <w:rsid w:val="00B87AF4"/>
    <w:rsid w:val="00B9079F"/>
    <w:rsid w:val="00B939D2"/>
    <w:rsid w:val="00B9424A"/>
    <w:rsid w:val="00B94BC9"/>
    <w:rsid w:val="00B9516C"/>
    <w:rsid w:val="00B952F3"/>
    <w:rsid w:val="00BA0807"/>
    <w:rsid w:val="00BA0DF1"/>
    <w:rsid w:val="00BA3F25"/>
    <w:rsid w:val="00BA4134"/>
    <w:rsid w:val="00BA54E5"/>
    <w:rsid w:val="00BA77F1"/>
    <w:rsid w:val="00BB0C32"/>
    <w:rsid w:val="00BB0D9E"/>
    <w:rsid w:val="00BB27A3"/>
    <w:rsid w:val="00BB29BD"/>
    <w:rsid w:val="00BC0947"/>
    <w:rsid w:val="00BC34A7"/>
    <w:rsid w:val="00BC4F8C"/>
    <w:rsid w:val="00BC5D53"/>
    <w:rsid w:val="00BC7BE7"/>
    <w:rsid w:val="00BC7EC4"/>
    <w:rsid w:val="00BD1A5A"/>
    <w:rsid w:val="00BD2B6F"/>
    <w:rsid w:val="00BD30C2"/>
    <w:rsid w:val="00BD315F"/>
    <w:rsid w:val="00BD4958"/>
    <w:rsid w:val="00BD4ABD"/>
    <w:rsid w:val="00BD4B91"/>
    <w:rsid w:val="00BD4D9E"/>
    <w:rsid w:val="00BD5DDC"/>
    <w:rsid w:val="00BD60FE"/>
    <w:rsid w:val="00BD668C"/>
    <w:rsid w:val="00BD6D0F"/>
    <w:rsid w:val="00BD76A4"/>
    <w:rsid w:val="00BD77F5"/>
    <w:rsid w:val="00BE0509"/>
    <w:rsid w:val="00BE45A3"/>
    <w:rsid w:val="00BE646A"/>
    <w:rsid w:val="00BF106A"/>
    <w:rsid w:val="00BF2D7E"/>
    <w:rsid w:val="00BF50E7"/>
    <w:rsid w:val="00BF5661"/>
    <w:rsid w:val="00BF5C53"/>
    <w:rsid w:val="00BF6AF0"/>
    <w:rsid w:val="00C01019"/>
    <w:rsid w:val="00C0135F"/>
    <w:rsid w:val="00C01CB4"/>
    <w:rsid w:val="00C02790"/>
    <w:rsid w:val="00C03651"/>
    <w:rsid w:val="00C03DCB"/>
    <w:rsid w:val="00C0638B"/>
    <w:rsid w:val="00C06693"/>
    <w:rsid w:val="00C075F0"/>
    <w:rsid w:val="00C0764D"/>
    <w:rsid w:val="00C07ABD"/>
    <w:rsid w:val="00C15DFE"/>
    <w:rsid w:val="00C15FED"/>
    <w:rsid w:val="00C17CDD"/>
    <w:rsid w:val="00C17E90"/>
    <w:rsid w:val="00C200C9"/>
    <w:rsid w:val="00C201B7"/>
    <w:rsid w:val="00C20BE1"/>
    <w:rsid w:val="00C2107F"/>
    <w:rsid w:val="00C219BC"/>
    <w:rsid w:val="00C2210A"/>
    <w:rsid w:val="00C234C7"/>
    <w:rsid w:val="00C23559"/>
    <w:rsid w:val="00C2400F"/>
    <w:rsid w:val="00C248C0"/>
    <w:rsid w:val="00C24B92"/>
    <w:rsid w:val="00C24CF4"/>
    <w:rsid w:val="00C24D76"/>
    <w:rsid w:val="00C24E58"/>
    <w:rsid w:val="00C26680"/>
    <w:rsid w:val="00C26AD1"/>
    <w:rsid w:val="00C31E71"/>
    <w:rsid w:val="00C3343B"/>
    <w:rsid w:val="00C34AE6"/>
    <w:rsid w:val="00C359BA"/>
    <w:rsid w:val="00C37712"/>
    <w:rsid w:val="00C37DFB"/>
    <w:rsid w:val="00C40E0A"/>
    <w:rsid w:val="00C43D3A"/>
    <w:rsid w:val="00C44EE6"/>
    <w:rsid w:val="00C4690A"/>
    <w:rsid w:val="00C46E05"/>
    <w:rsid w:val="00C51523"/>
    <w:rsid w:val="00C51972"/>
    <w:rsid w:val="00C5234E"/>
    <w:rsid w:val="00C54827"/>
    <w:rsid w:val="00C55CC7"/>
    <w:rsid w:val="00C55F77"/>
    <w:rsid w:val="00C56FEC"/>
    <w:rsid w:val="00C6015B"/>
    <w:rsid w:val="00C60599"/>
    <w:rsid w:val="00C645CB"/>
    <w:rsid w:val="00C65674"/>
    <w:rsid w:val="00C66963"/>
    <w:rsid w:val="00C7029F"/>
    <w:rsid w:val="00C72236"/>
    <w:rsid w:val="00C73EEA"/>
    <w:rsid w:val="00C75166"/>
    <w:rsid w:val="00C8003B"/>
    <w:rsid w:val="00C81D0D"/>
    <w:rsid w:val="00C82C9E"/>
    <w:rsid w:val="00C8312B"/>
    <w:rsid w:val="00C8579B"/>
    <w:rsid w:val="00C858DB"/>
    <w:rsid w:val="00C87B91"/>
    <w:rsid w:val="00C90481"/>
    <w:rsid w:val="00C91016"/>
    <w:rsid w:val="00C93FEB"/>
    <w:rsid w:val="00C94B56"/>
    <w:rsid w:val="00C96F84"/>
    <w:rsid w:val="00CA0EB4"/>
    <w:rsid w:val="00CA2007"/>
    <w:rsid w:val="00CA32DA"/>
    <w:rsid w:val="00CA3EB4"/>
    <w:rsid w:val="00CA5031"/>
    <w:rsid w:val="00CA586D"/>
    <w:rsid w:val="00CA7DA8"/>
    <w:rsid w:val="00CB00DC"/>
    <w:rsid w:val="00CB0227"/>
    <w:rsid w:val="00CB06A8"/>
    <w:rsid w:val="00CB19F6"/>
    <w:rsid w:val="00CB210A"/>
    <w:rsid w:val="00CB3C3D"/>
    <w:rsid w:val="00CB3CDF"/>
    <w:rsid w:val="00CB5126"/>
    <w:rsid w:val="00CB5339"/>
    <w:rsid w:val="00CB5467"/>
    <w:rsid w:val="00CB762B"/>
    <w:rsid w:val="00CB7A24"/>
    <w:rsid w:val="00CC01FF"/>
    <w:rsid w:val="00CC146D"/>
    <w:rsid w:val="00CC1A8F"/>
    <w:rsid w:val="00CC1C38"/>
    <w:rsid w:val="00CC277B"/>
    <w:rsid w:val="00CC30D3"/>
    <w:rsid w:val="00CC5BA6"/>
    <w:rsid w:val="00CC60C1"/>
    <w:rsid w:val="00CC6242"/>
    <w:rsid w:val="00CD0744"/>
    <w:rsid w:val="00CD074C"/>
    <w:rsid w:val="00CD216C"/>
    <w:rsid w:val="00CD3E34"/>
    <w:rsid w:val="00CD558E"/>
    <w:rsid w:val="00CD64CB"/>
    <w:rsid w:val="00CD6DAF"/>
    <w:rsid w:val="00CD7982"/>
    <w:rsid w:val="00CE02C7"/>
    <w:rsid w:val="00CE0E78"/>
    <w:rsid w:val="00CE26AE"/>
    <w:rsid w:val="00CE39EE"/>
    <w:rsid w:val="00CF1231"/>
    <w:rsid w:val="00CF5AF1"/>
    <w:rsid w:val="00CF6418"/>
    <w:rsid w:val="00CF6568"/>
    <w:rsid w:val="00D000AA"/>
    <w:rsid w:val="00D01726"/>
    <w:rsid w:val="00D02437"/>
    <w:rsid w:val="00D0714C"/>
    <w:rsid w:val="00D117CD"/>
    <w:rsid w:val="00D12375"/>
    <w:rsid w:val="00D12610"/>
    <w:rsid w:val="00D127E3"/>
    <w:rsid w:val="00D132CD"/>
    <w:rsid w:val="00D15029"/>
    <w:rsid w:val="00D15922"/>
    <w:rsid w:val="00D16862"/>
    <w:rsid w:val="00D20F07"/>
    <w:rsid w:val="00D223CD"/>
    <w:rsid w:val="00D24BAD"/>
    <w:rsid w:val="00D24F26"/>
    <w:rsid w:val="00D25E78"/>
    <w:rsid w:val="00D27281"/>
    <w:rsid w:val="00D27306"/>
    <w:rsid w:val="00D319D7"/>
    <w:rsid w:val="00D32EE3"/>
    <w:rsid w:val="00D349F0"/>
    <w:rsid w:val="00D365D8"/>
    <w:rsid w:val="00D37AB0"/>
    <w:rsid w:val="00D4103B"/>
    <w:rsid w:val="00D41173"/>
    <w:rsid w:val="00D41C24"/>
    <w:rsid w:val="00D41FE4"/>
    <w:rsid w:val="00D4309E"/>
    <w:rsid w:val="00D43367"/>
    <w:rsid w:val="00D43A9E"/>
    <w:rsid w:val="00D461DA"/>
    <w:rsid w:val="00D46C10"/>
    <w:rsid w:val="00D4784F"/>
    <w:rsid w:val="00D5092A"/>
    <w:rsid w:val="00D50E51"/>
    <w:rsid w:val="00D5212E"/>
    <w:rsid w:val="00D537CC"/>
    <w:rsid w:val="00D55625"/>
    <w:rsid w:val="00D55E1C"/>
    <w:rsid w:val="00D56A7F"/>
    <w:rsid w:val="00D56CE7"/>
    <w:rsid w:val="00D572DC"/>
    <w:rsid w:val="00D57EF7"/>
    <w:rsid w:val="00D6059C"/>
    <w:rsid w:val="00D6308C"/>
    <w:rsid w:val="00D642AC"/>
    <w:rsid w:val="00D6478A"/>
    <w:rsid w:val="00D65318"/>
    <w:rsid w:val="00D655C6"/>
    <w:rsid w:val="00D66B8C"/>
    <w:rsid w:val="00D67716"/>
    <w:rsid w:val="00D67D27"/>
    <w:rsid w:val="00D70BC1"/>
    <w:rsid w:val="00D72F24"/>
    <w:rsid w:val="00D7432E"/>
    <w:rsid w:val="00D74ABE"/>
    <w:rsid w:val="00D74F55"/>
    <w:rsid w:val="00D77BE4"/>
    <w:rsid w:val="00D80CB8"/>
    <w:rsid w:val="00D814A2"/>
    <w:rsid w:val="00D82246"/>
    <w:rsid w:val="00D8688C"/>
    <w:rsid w:val="00D869C8"/>
    <w:rsid w:val="00D87D5F"/>
    <w:rsid w:val="00D91C28"/>
    <w:rsid w:val="00D96A2E"/>
    <w:rsid w:val="00DA37B9"/>
    <w:rsid w:val="00DA5778"/>
    <w:rsid w:val="00DA68DA"/>
    <w:rsid w:val="00DA7A62"/>
    <w:rsid w:val="00DA7EB7"/>
    <w:rsid w:val="00DB08C2"/>
    <w:rsid w:val="00DB1CFF"/>
    <w:rsid w:val="00DB1F8E"/>
    <w:rsid w:val="00DB36C0"/>
    <w:rsid w:val="00DB3EBE"/>
    <w:rsid w:val="00DB3ECA"/>
    <w:rsid w:val="00DB4124"/>
    <w:rsid w:val="00DB459F"/>
    <w:rsid w:val="00DB7760"/>
    <w:rsid w:val="00DB7C2B"/>
    <w:rsid w:val="00DC0761"/>
    <w:rsid w:val="00DC1750"/>
    <w:rsid w:val="00DC1EA5"/>
    <w:rsid w:val="00DC3C64"/>
    <w:rsid w:val="00DC55B6"/>
    <w:rsid w:val="00DC6426"/>
    <w:rsid w:val="00DC7319"/>
    <w:rsid w:val="00DD0B55"/>
    <w:rsid w:val="00DD17CE"/>
    <w:rsid w:val="00DD3920"/>
    <w:rsid w:val="00DD4DA9"/>
    <w:rsid w:val="00DD54A5"/>
    <w:rsid w:val="00DD54DE"/>
    <w:rsid w:val="00DE496B"/>
    <w:rsid w:val="00DE50B0"/>
    <w:rsid w:val="00DE613C"/>
    <w:rsid w:val="00DE6B2F"/>
    <w:rsid w:val="00DE7B9B"/>
    <w:rsid w:val="00DF0C4C"/>
    <w:rsid w:val="00DF23F6"/>
    <w:rsid w:val="00DF2F60"/>
    <w:rsid w:val="00DF4612"/>
    <w:rsid w:val="00DF6AF9"/>
    <w:rsid w:val="00DF78D1"/>
    <w:rsid w:val="00DF7919"/>
    <w:rsid w:val="00E0006B"/>
    <w:rsid w:val="00E05D0A"/>
    <w:rsid w:val="00E07336"/>
    <w:rsid w:val="00E07613"/>
    <w:rsid w:val="00E07A80"/>
    <w:rsid w:val="00E11B5F"/>
    <w:rsid w:val="00E13A0E"/>
    <w:rsid w:val="00E15186"/>
    <w:rsid w:val="00E15963"/>
    <w:rsid w:val="00E200A3"/>
    <w:rsid w:val="00E21366"/>
    <w:rsid w:val="00E21F47"/>
    <w:rsid w:val="00E226CE"/>
    <w:rsid w:val="00E2305E"/>
    <w:rsid w:val="00E23D46"/>
    <w:rsid w:val="00E243EA"/>
    <w:rsid w:val="00E2523B"/>
    <w:rsid w:val="00E26812"/>
    <w:rsid w:val="00E31A27"/>
    <w:rsid w:val="00E33F0A"/>
    <w:rsid w:val="00E3490A"/>
    <w:rsid w:val="00E37B8B"/>
    <w:rsid w:val="00E4020A"/>
    <w:rsid w:val="00E41553"/>
    <w:rsid w:val="00E4266A"/>
    <w:rsid w:val="00E43A1A"/>
    <w:rsid w:val="00E458EF"/>
    <w:rsid w:val="00E46062"/>
    <w:rsid w:val="00E47CD7"/>
    <w:rsid w:val="00E521D3"/>
    <w:rsid w:val="00E54750"/>
    <w:rsid w:val="00E55CD5"/>
    <w:rsid w:val="00E56B89"/>
    <w:rsid w:val="00E56D52"/>
    <w:rsid w:val="00E574DD"/>
    <w:rsid w:val="00E57CF2"/>
    <w:rsid w:val="00E60210"/>
    <w:rsid w:val="00E606A5"/>
    <w:rsid w:val="00E60701"/>
    <w:rsid w:val="00E60791"/>
    <w:rsid w:val="00E61A59"/>
    <w:rsid w:val="00E61CA5"/>
    <w:rsid w:val="00E62A0D"/>
    <w:rsid w:val="00E65269"/>
    <w:rsid w:val="00E663C2"/>
    <w:rsid w:val="00E66699"/>
    <w:rsid w:val="00E66E53"/>
    <w:rsid w:val="00E67D23"/>
    <w:rsid w:val="00E72297"/>
    <w:rsid w:val="00E72EE4"/>
    <w:rsid w:val="00E7329B"/>
    <w:rsid w:val="00E73C30"/>
    <w:rsid w:val="00E76260"/>
    <w:rsid w:val="00E767C3"/>
    <w:rsid w:val="00E77470"/>
    <w:rsid w:val="00E77A3B"/>
    <w:rsid w:val="00E83416"/>
    <w:rsid w:val="00E83FC2"/>
    <w:rsid w:val="00E856F2"/>
    <w:rsid w:val="00E870C8"/>
    <w:rsid w:val="00E874A5"/>
    <w:rsid w:val="00E921B0"/>
    <w:rsid w:val="00E921B2"/>
    <w:rsid w:val="00E92DB6"/>
    <w:rsid w:val="00E977D1"/>
    <w:rsid w:val="00EA1047"/>
    <w:rsid w:val="00EA286E"/>
    <w:rsid w:val="00EA3B0C"/>
    <w:rsid w:val="00EA6795"/>
    <w:rsid w:val="00EA71E2"/>
    <w:rsid w:val="00EB2639"/>
    <w:rsid w:val="00EB3813"/>
    <w:rsid w:val="00EB5A19"/>
    <w:rsid w:val="00EB645E"/>
    <w:rsid w:val="00EB6D3B"/>
    <w:rsid w:val="00EB77A9"/>
    <w:rsid w:val="00EB7D61"/>
    <w:rsid w:val="00EC0489"/>
    <w:rsid w:val="00EC3080"/>
    <w:rsid w:val="00EC3A5A"/>
    <w:rsid w:val="00EC3BD8"/>
    <w:rsid w:val="00EC3F08"/>
    <w:rsid w:val="00EC463D"/>
    <w:rsid w:val="00EC674B"/>
    <w:rsid w:val="00EC68F1"/>
    <w:rsid w:val="00EC6904"/>
    <w:rsid w:val="00EC6A02"/>
    <w:rsid w:val="00EC6CAD"/>
    <w:rsid w:val="00EC6FD3"/>
    <w:rsid w:val="00EC7445"/>
    <w:rsid w:val="00EC7F4C"/>
    <w:rsid w:val="00ED16E1"/>
    <w:rsid w:val="00ED22D1"/>
    <w:rsid w:val="00ED3328"/>
    <w:rsid w:val="00ED4129"/>
    <w:rsid w:val="00ED7912"/>
    <w:rsid w:val="00EE10CF"/>
    <w:rsid w:val="00EE1217"/>
    <w:rsid w:val="00EE1B07"/>
    <w:rsid w:val="00EE2849"/>
    <w:rsid w:val="00EE3637"/>
    <w:rsid w:val="00EE37E2"/>
    <w:rsid w:val="00EE504C"/>
    <w:rsid w:val="00EE51A3"/>
    <w:rsid w:val="00EE66D9"/>
    <w:rsid w:val="00EE7B09"/>
    <w:rsid w:val="00EF0CF9"/>
    <w:rsid w:val="00EF1BA8"/>
    <w:rsid w:val="00EF2347"/>
    <w:rsid w:val="00EF3556"/>
    <w:rsid w:val="00EF36D7"/>
    <w:rsid w:val="00EF6180"/>
    <w:rsid w:val="00EF69A1"/>
    <w:rsid w:val="00EF6C48"/>
    <w:rsid w:val="00F02398"/>
    <w:rsid w:val="00F02A16"/>
    <w:rsid w:val="00F034B4"/>
    <w:rsid w:val="00F04724"/>
    <w:rsid w:val="00F0661C"/>
    <w:rsid w:val="00F11079"/>
    <w:rsid w:val="00F120CA"/>
    <w:rsid w:val="00F13149"/>
    <w:rsid w:val="00F13776"/>
    <w:rsid w:val="00F1404A"/>
    <w:rsid w:val="00F15433"/>
    <w:rsid w:val="00F1550B"/>
    <w:rsid w:val="00F16090"/>
    <w:rsid w:val="00F16969"/>
    <w:rsid w:val="00F17EA2"/>
    <w:rsid w:val="00F2005B"/>
    <w:rsid w:val="00F22610"/>
    <w:rsid w:val="00F22B6C"/>
    <w:rsid w:val="00F231D3"/>
    <w:rsid w:val="00F2324B"/>
    <w:rsid w:val="00F256D3"/>
    <w:rsid w:val="00F256EA"/>
    <w:rsid w:val="00F25933"/>
    <w:rsid w:val="00F25A07"/>
    <w:rsid w:val="00F260DF"/>
    <w:rsid w:val="00F261FD"/>
    <w:rsid w:val="00F27C16"/>
    <w:rsid w:val="00F31C10"/>
    <w:rsid w:val="00F339C2"/>
    <w:rsid w:val="00F345A0"/>
    <w:rsid w:val="00F35241"/>
    <w:rsid w:val="00F35C0D"/>
    <w:rsid w:val="00F36135"/>
    <w:rsid w:val="00F40EF4"/>
    <w:rsid w:val="00F417CC"/>
    <w:rsid w:val="00F425EF"/>
    <w:rsid w:val="00F44E81"/>
    <w:rsid w:val="00F4514A"/>
    <w:rsid w:val="00F45603"/>
    <w:rsid w:val="00F46253"/>
    <w:rsid w:val="00F46C12"/>
    <w:rsid w:val="00F47016"/>
    <w:rsid w:val="00F5051E"/>
    <w:rsid w:val="00F50D73"/>
    <w:rsid w:val="00F55CA2"/>
    <w:rsid w:val="00F6243E"/>
    <w:rsid w:val="00F6349A"/>
    <w:rsid w:val="00F725BD"/>
    <w:rsid w:val="00F72F8D"/>
    <w:rsid w:val="00F7365E"/>
    <w:rsid w:val="00F75DC0"/>
    <w:rsid w:val="00F800C7"/>
    <w:rsid w:val="00F80A61"/>
    <w:rsid w:val="00F8151B"/>
    <w:rsid w:val="00F81DB8"/>
    <w:rsid w:val="00F84324"/>
    <w:rsid w:val="00F85233"/>
    <w:rsid w:val="00F86DE1"/>
    <w:rsid w:val="00F87881"/>
    <w:rsid w:val="00F919BC"/>
    <w:rsid w:val="00F933A2"/>
    <w:rsid w:val="00F94023"/>
    <w:rsid w:val="00F95936"/>
    <w:rsid w:val="00F95C44"/>
    <w:rsid w:val="00F96A2D"/>
    <w:rsid w:val="00F97312"/>
    <w:rsid w:val="00F975CB"/>
    <w:rsid w:val="00FA0C1F"/>
    <w:rsid w:val="00FA22A5"/>
    <w:rsid w:val="00FA2FBC"/>
    <w:rsid w:val="00FA5347"/>
    <w:rsid w:val="00FA69B7"/>
    <w:rsid w:val="00FB259D"/>
    <w:rsid w:val="00FB280F"/>
    <w:rsid w:val="00FB2BFC"/>
    <w:rsid w:val="00FB2CD3"/>
    <w:rsid w:val="00FB34B0"/>
    <w:rsid w:val="00FB3C45"/>
    <w:rsid w:val="00FC0E4E"/>
    <w:rsid w:val="00FC16CB"/>
    <w:rsid w:val="00FC5324"/>
    <w:rsid w:val="00FC77F8"/>
    <w:rsid w:val="00FD171A"/>
    <w:rsid w:val="00FD37E4"/>
    <w:rsid w:val="00FD4590"/>
    <w:rsid w:val="00FD51EB"/>
    <w:rsid w:val="00FD7E34"/>
    <w:rsid w:val="00FE069B"/>
    <w:rsid w:val="00FE1360"/>
    <w:rsid w:val="00FE152D"/>
    <w:rsid w:val="00FE2670"/>
    <w:rsid w:val="00FE5848"/>
    <w:rsid w:val="00FE72BA"/>
    <w:rsid w:val="00FE7E89"/>
    <w:rsid w:val="00FF0EF5"/>
    <w:rsid w:val="00FF3419"/>
    <w:rsid w:val="00FF405E"/>
    <w:rsid w:val="00FF5AB2"/>
    <w:rsid w:val="00FF5CD1"/>
    <w:rsid w:val="00FF6E8A"/>
    <w:rsid w:val="00FF751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5BE4EED-94A0-4F4C-9ED4-51F19643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paragraph">
    <w:name w:val="paragraph"/>
    <w:basedOn w:val="Standard"/>
    <w:rsid w:val="001C2508"/>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1C2508"/>
  </w:style>
  <w:style w:type="character" w:customStyle="1" w:styleId="eop">
    <w:name w:val="eop"/>
    <w:basedOn w:val="Absatz-Standardschriftart"/>
    <w:rsid w:val="001C2508"/>
  </w:style>
  <w:style w:type="character" w:customStyle="1" w:styleId="pagebreaktextspan">
    <w:name w:val="pagebreaktextspan"/>
    <w:basedOn w:val="Absatz-Standardschriftart"/>
    <w:rsid w:val="001C2508"/>
  </w:style>
  <w:style w:type="paragraph" w:styleId="berarbeitung">
    <w:name w:val="Revision"/>
    <w:hidden/>
    <w:uiPriority w:val="99"/>
    <w:semiHidden/>
    <w:rsid w:val="0003068E"/>
    <w:rPr>
      <w:rFonts w:ascii="Arial" w:hAnsi="Arial" w:cs="Arial"/>
      <w:szCs w:val="22"/>
      <w:lang w:val="de-DE"/>
    </w:rPr>
  </w:style>
  <w:style w:type="character" w:styleId="NichtaufgelsteErwhnung">
    <w:name w:val="Unresolved Mention"/>
    <w:basedOn w:val="Absatz-Standardschriftart"/>
    <w:uiPriority w:val="99"/>
    <w:semiHidden/>
    <w:unhideWhenUsed/>
    <w:rsid w:val="002F0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7929">
      <w:bodyDiv w:val="1"/>
      <w:marLeft w:val="0"/>
      <w:marRight w:val="0"/>
      <w:marTop w:val="0"/>
      <w:marBottom w:val="0"/>
      <w:divBdr>
        <w:top w:val="none" w:sz="0" w:space="0" w:color="auto"/>
        <w:left w:val="none" w:sz="0" w:space="0" w:color="auto"/>
        <w:bottom w:val="none" w:sz="0" w:space="0" w:color="auto"/>
        <w:right w:val="none" w:sz="0" w:space="0" w:color="auto"/>
      </w:divBdr>
      <w:divsChild>
        <w:div w:id="1122652379">
          <w:marLeft w:val="821"/>
          <w:marRight w:val="0"/>
          <w:marTop w:val="0"/>
          <w:marBottom w:val="0"/>
          <w:divBdr>
            <w:top w:val="none" w:sz="0" w:space="0" w:color="auto"/>
            <w:left w:val="none" w:sz="0" w:space="0" w:color="auto"/>
            <w:bottom w:val="none" w:sz="0" w:space="0" w:color="auto"/>
            <w:right w:val="none" w:sz="0" w:space="0" w:color="auto"/>
          </w:divBdr>
        </w:div>
      </w:divsChild>
    </w:div>
    <w:div w:id="185875136">
      <w:bodyDiv w:val="1"/>
      <w:marLeft w:val="0"/>
      <w:marRight w:val="0"/>
      <w:marTop w:val="0"/>
      <w:marBottom w:val="0"/>
      <w:divBdr>
        <w:top w:val="none" w:sz="0" w:space="0" w:color="auto"/>
        <w:left w:val="none" w:sz="0" w:space="0" w:color="auto"/>
        <w:bottom w:val="none" w:sz="0" w:space="0" w:color="auto"/>
        <w:right w:val="none" w:sz="0" w:space="0" w:color="auto"/>
      </w:divBdr>
      <w:divsChild>
        <w:div w:id="498817307">
          <w:marLeft w:val="82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54165313">
      <w:bodyDiv w:val="1"/>
      <w:marLeft w:val="0"/>
      <w:marRight w:val="0"/>
      <w:marTop w:val="0"/>
      <w:marBottom w:val="0"/>
      <w:divBdr>
        <w:top w:val="none" w:sz="0" w:space="0" w:color="auto"/>
        <w:left w:val="none" w:sz="0" w:space="0" w:color="auto"/>
        <w:bottom w:val="none" w:sz="0" w:space="0" w:color="auto"/>
        <w:right w:val="none" w:sz="0" w:space="0" w:color="auto"/>
      </w:divBdr>
      <w:divsChild>
        <w:div w:id="96489164">
          <w:marLeft w:val="0"/>
          <w:marRight w:val="0"/>
          <w:marTop w:val="0"/>
          <w:marBottom w:val="0"/>
          <w:divBdr>
            <w:top w:val="none" w:sz="0" w:space="0" w:color="auto"/>
            <w:left w:val="none" w:sz="0" w:space="0" w:color="auto"/>
            <w:bottom w:val="none" w:sz="0" w:space="0" w:color="auto"/>
            <w:right w:val="none" w:sz="0" w:space="0" w:color="auto"/>
          </w:divBdr>
        </w:div>
        <w:div w:id="152262887">
          <w:marLeft w:val="0"/>
          <w:marRight w:val="0"/>
          <w:marTop w:val="0"/>
          <w:marBottom w:val="0"/>
          <w:divBdr>
            <w:top w:val="none" w:sz="0" w:space="0" w:color="auto"/>
            <w:left w:val="none" w:sz="0" w:space="0" w:color="auto"/>
            <w:bottom w:val="none" w:sz="0" w:space="0" w:color="auto"/>
            <w:right w:val="none" w:sz="0" w:space="0" w:color="auto"/>
          </w:divBdr>
        </w:div>
        <w:div w:id="211892568">
          <w:marLeft w:val="0"/>
          <w:marRight w:val="0"/>
          <w:marTop w:val="0"/>
          <w:marBottom w:val="0"/>
          <w:divBdr>
            <w:top w:val="none" w:sz="0" w:space="0" w:color="auto"/>
            <w:left w:val="none" w:sz="0" w:space="0" w:color="auto"/>
            <w:bottom w:val="none" w:sz="0" w:space="0" w:color="auto"/>
            <w:right w:val="none" w:sz="0" w:space="0" w:color="auto"/>
          </w:divBdr>
        </w:div>
        <w:div w:id="269355435">
          <w:marLeft w:val="0"/>
          <w:marRight w:val="0"/>
          <w:marTop w:val="0"/>
          <w:marBottom w:val="0"/>
          <w:divBdr>
            <w:top w:val="none" w:sz="0" w:space="0" w:color="auto"/>
            <w:left w:val="none" w:sz="0" w:space="0" w:color="auto"/>
            <w:bottom w:val="none" w:sz="0" w:space="0" w:color="auto"/>
            <w:right w:val="none" w:sz="0" w:space="0" w:color="auto"/>
          </w:divBdr>
        </w:div>
        <w:div w:id="309017532">
          <w:marLeft w:val="0"/>
          <w:marRight w:val="0"/>
          <w:marTop w:val="0"/>
          <w:marBottom w:val="0"/>
          <w:divBdr>
            <w:top w:val="none" w:sz="0" w:space="0" w:color="auto"/>
            <w:left w:val="none" w:sz="0" w:space="0" w:color="auto"/>
            <w:bottom w:val="none" w:sz="0" w:space="0" w:color="auto"/>
            <w:right w:val="none" w:sz="0" w:space="0" w:color="auto"/>
          </w:divBdr>
        </w:div>
        <w:div w:id="419909326">
          <w:marLeft w:val="0"/>
          <w:marRight w:val="0"/>
          <w:marTop w:val="0"/>
          <w:marBottom w:val="0"/>
          <w:divBdr>
            <w:top w:val="none" w:sz="0" w:space="0" w:color="auto"/>
            <w:left w:val="none" w:sz="0" w:space="0" w:color="auto"/>
            <w:bottom w:val="none" w:sz="0" w:space="0" w:color="auto"/>
            <w:right w:val="none" w:sz="0" w:space="0" w:color="auto"/>
          </w:divBdr>
        </w:div>
        <w:div w:id="443039922">
          <w:marLeft w:val="0"/>
          <w:marRight w:val="0"/>
          <w:marTop w:val="0"/>
          <w:marBottom w:val="0"/>
          <w:divBdr>
            <w:top w:val="none" w:sz="0" w:space="0" w:color="auto"/>
            <w:left w:val="none" w:sz="0" w:space="0" w:color="auto"/>
            <w:bottom w:val="none" w:sz="0" w:space="0" w:color="auto"/>
            <w:right w:val="none" w:sz="0" w:space="0" w:color="auto"/>
          </w:divBdr>
        </w:div>
        <w:div w:id="535047551">
          <w:marLeft w:val="0"/>
          <w:marRight w:val="0"/>
          <w:marTop w:val="0"/>
          <w:marBottom w:val="0"/>
          <w:divBdr>
            <w:top w:val="none" w:sz="0" w:space="0" w:color="auto"/>
            <w:left w:val="none" w:sz="0" w:space="0" w:color="auto"/>
            <w:bottom w:val="none" w:sz="0" w:space="0" w:color="auto"/>
            <w:right w:val="none" w:sz="0" w:space="0" w:color="auto"/>
          </w:divBdr>
        </w:div>
        <w:div w:id="762805567">
          <w:marLeft w:val="0"/>
          <w:marRight w:val="0"/>
          <w:marTop w:val="0"/>
          <w:marBottom w:val="0"/>
          <w:divBdr>
            <w:top w:val="none" w:sz="0" w:space="0" w:color="auto"/>
            <w:left w:val="none" w:sz="0" w:space="0" w:color="auto"/>
            <w:bottom w:val="none" w:sz="0" w:space="0" w:color="auto"/>
            <w:right w:val="none" w:sz="0" w:space="0" w:color="auto"/>
          </w:divBdr>
        </w:div>
        <w:div w:id="1146243173">
          <w:marLeft w:val="0"/>
          <w:marRight w:val="0"/>
          <w:marTop w:val="0"/>
          <w:marBottom w:val="0"/>
          <w:divBdr>
            <w:top w:val="none" w:sz="0" w:space="0" w:color="auto"/>
            <w:left w:val="none" w:sz="0" w:space="0" w:color="auto"/>
            <w:bottom w:val="none" w:sz="0" w:space="0" w:color="auto"/>
            <w:right w:val="none" w:sz="0" w:space="0" w:color="auto"/>
          </w:divBdr>
        </w:div>
        <w:div w:id="1156992231">
          <w:marLeft w:val="0"/>
          <w:marRight w:val="0"/>
          <w:marTop w:val="0"/>
          <w:marBottom w:val="0"/>
          <w:divBdr>
            <w:top w:val="none" w:sz="0" w:space="0" w:color="auto"/>
            <w:left w:val="none" w:sz="0" w:space="0" w:color="auto"/>
            <w:bottom w:val="none" w:sz="0" w:space="0" w:color="auto"/>
            <w:right w:val="none" w:sz="0" w:space="0" w:color="auto"/>
          </w:divBdr>
        </w:div>
        <w:div w:id="1437822090">
          <w:marLeft w:val="0"/>
          <w:marRight w:val="0"/>
          <w:marTop w:val="0"/>
          <w:marBottom w:val="0"/>
          <w:divBdr>
            <w:top w:val="none" w:sz="0" w:space="0" w:color="auto"/>
            <w:left w:val="none" w:sz="0" w:space="0" w:color="auto"/>
            <w:bottom w:val="none" w:sz="0" w:space="0" w:color="auto"/>
            <w:right w:val="none" w:sz="0" w:space="0" w:color="auto"/>
          </w:divBdr>
        </w:div>
        <w:div w:id="1457528210">
          <w:marLeft w:val="0"/>
          <w:marRight w:val="0"/>
          <w:marTop w:val="0"/>
          <w:marBottom w:val="0"/>
          <w:divBdr>
            <w:top w:val="none" w:sz="0" w:space="0" w:color="auto"/>
            <w:left w:val="none" w:sz="0" w:space="0" w:color="auto"/>
            <w:bottom w:val="none" w:sz="0" w:space="0" w:color="auto"/>
            <w:right w:val="none" w:sz="0" w:space="0" w:color="auto"/>
          </w:divBdr>
        </w:div>
        <w:div w:id="1475368494">
          <w:marLeft w:val="0"/>
          <w:marRight w:val="0"/>
          <w:marTop w:val="0"/>
          <w:marBottom w:val="0"/>
          <w:divBdr>
            <w:top w:val="none" w:sz="0" w:space="0" w:color="auto"/>
            <w:left w:val="none" w:sz="0" w:space="0" w:color="auto"/>
            <w:bottom w:val="none" w:sz="0" w:space="0" w:color="auto"/>
            <w:right w:val="none" w:sz="0" w:space="0" w:color="auto"/>
          </w:divBdr>
        </w:div>
        <w:div w:id="1721783315">
          <w:marLeft w:val="0"/>
          <w:marRight w:val="0"/>
          <w:marTop w:val="0"/>
          <w:marBottom w:val="0"/>
          <w:divBdr>
            <w:top w:val="none" w:sz="0" w:space="0" w:color="auto"/>
            <w:left w:val="none" w:sz="0" w:space="0" w:color="auto"/>
            <w:bottom w:val="none" w:sz="0" w:space="0" w:color="auto"/>
            <w:right w:val="none" w:sz="0" w:space="0" w:color="auto"/>
          </w:divBdr>
        </w:div>
        <w:div w:id="1758205318">
          <w:marLeft w:val="0"/>
          <w:marRight w:val="0"/>
          <w:marTop w:val="0"/>
          <w:marBottom w:val="0"/>
          <w:divBdr>
            <w:top w:val="none" w:sz="0" w:space="0" w:color="auto"/>
            <w:left w:val="none" w:sz="0" w:space="0" w:color="auto"/>
            <w:bottom w:val="none" w:sz="0" w:space="0" w:color="auto"/>
            <w:right w:val="none" w:sz="0" w:space="0" w:color="auto"/>
          </w:divBdr>
        </w:div>
        <w:div w:id="1763602827">
          <w:marLeft w:val="0"/>
          <w:marRight w:val="0"/>
          <w:marTop w:val="0"/>
          <w:marBottom w:val="0"/>
          <w:divBdr>
            <w:top w:val="none" w:sz="0" w:space="0" w:color="auto"/>
            <w:left w:val="none" w:sz="0" w:space="0" w:color="auto"/>
            <w:bottom w:val="none" w:sz="0" w:space="0" w:color="auto"/>
            <w:right w:val="none" w:sz="0" w:space="0" w:color="auto"/>
          </w:divBdr>
        </w:div>
        <w:div w:id="1971978769">
          <w:marLeft w:val="0"/>
          <w:marRight w:val="0"/>
          <w:marTop w:val="0"/>
          <w:marBottom w:val="0"/>
          <w:divBdr>
            <w:top w:val="none" w:sz="0" w:space="0" w:color="auto"/>
            <w:left w:val="none" w:sz="0" w:space="0" w:color="auto"/>
            <w:bottom w:val="none" w:sz="0" w:space="0" w:color="auto"/>
            <w:right w:val="none" w:sz="0" w:space="0" w:color="auto"/>
          </w:divBdr>
        </w:div>
        <w:div w:id="2022506943">
          <w:marLeft w:val="0"/>
          <w:marRight w:val="0"/>
          <w:marTop w:val="0"/>
          <w:marBottom w:val="0"/>
          <w:divBdr>
            <w:top w:val="none" w:sz="0" w:space="0" w:color="auto"/>
            <w:left w:val="none" w:sz="0" w:space="0" w:color="auto"/>
            <w:bottom w:val="none" w:sz="0" w:space="0" w:color="auto"/>
            <w:right w:val="none" w:sz="0" w:space="0" w:color="auto"/>
          </w:divBdr>
        </w:div>
        <w:div w:id="2058358325">
          <w:marLeft w:val="0"/>
          <w:marRight w:val="0"/>
          <w:marTop w:val="0"/>
          <w:marBottom w:val="0"/>
          <w:divBdr>
            <w:top w:val="none" w:sz="0" w:space="0" w:color="auto"/>
            <w:left w:val="none" w:sz="0" w:space="0" w:color="auto"/>
            <w:bottom w:val="none" w:sz="0" w:space="0" w:color="auto"/>
            <w:right w:val="none" w:sz="0" w:space="0" w:color="auto"/>
          </w:divBdr>
        </w:div>
        <w:div w:id="2087025252">
          <w:marLeft w:val="0"/>
          <w:marRight w:val="0"/>
          <w:marTop w:val="0"/>
          <w:marBottom w:val="0"/>
          <w:divBdr>
            <w:top w:val="none" w:sz="0" w:space="0" w:color="auto"/>
            <w:left w:val="none" w:sz="0" w:space="0" w:color="auto"/>
            <w:bottom w:val="none" w:sz="0" w:space="0" w:color="auto"/>
            <w:right w:val="none" w:sz="0" w:space="0" w:color="auto"/>
          </w:divBdr>
        </w:div>
        <w:div w:id="2139031540">
          <w:marLeft w:val="0"/>
          <w:marRight w:val="0"/>
          <w:marTop w:val="0"/>
          <w:marBottom w:val="0"/>
          <w:divBdr>
            <w:top w:val="none" w:sz="0" w:space="0" w:color="auto"/>
            <w:left w:val="none" w:sz="0" w:space="0" w:color="auto"/>
            <w:bottom w:val="none" w:sz="0" w:space="0" w:color="auto"/>
            <w:right w:val="none" w:sz="0" w:space="0" w:color="auto"/>
          </w:divBdr>
        </w:div>
      </w:divsChild>
    </w:div>
    <w:div w:id="1994210938">
      <w:bodyDiv w:val="1"/>
      <w:marLeft w:val="0"/>
      <w:marRight w:val="0"/>
      <w:marTop w:val="0"/>
      <w:marBottom w:val="0"/>
      <w:divBdr>
        <w:top w:val="none" w:sz="0" w:space="0" w:color="auto"/>
        <w:left w:val="none" w:sz="0" w:space="0" w:color="auto"/>
        <w:bottom w:val="none" w:sz="0" w:space="0" w:color="auto"/>
        <w:right w:val="none" w:sz="0" w:space="0" w:color="auto"/>
      </w:divBdr>
      <w:divsChild>
        <w:div w:id="21172407">
          <w:marLeft w:val="0"/>
          <w:marRight w:val="0"/>
          <w:marTop w:val="0"/>
          <w:marBottom w:val="0"/>
          <w:divBdr>
            <w:top w:val="none" w:sz="0" w:space="0" w:color="auto"/>
            <w:left w:val="none" w:sz="0" w:space="0" w:color="auto"/>
            <w:bottom w:val="none" w:sz="0" w:space="0" w:color="auto"/>
            <w:right w:val="none" w:sz="0" w:space="0" w:color="auto"/>
          </w:divBdr>
        </w:div>
        <w:div w:id="55787641">
          <w:marLeft w:val="0"/>
          <w:marRight w:val="0"/>
          <w:marTop w:val="0"/>
          <w:marBottom w:val="0"/>
          <w:divBdr>
            <w:top w:val="none" w:sz="0" w:space="0" w:color="auto"/>
            <w:left w:val="none" w:sz="0" w:space="0" w:color="auto"/>
            <w:bottom w:val="none" w:sz="0" w:space="0" w:color="auto"/>
            <w:right w:val="none" w:sz="0" w:space="0" w:color="auto"/>
          </w:divBdr>
        </w:div>
        <w:div w:id="70666907">
          <w:marLeft w:val="0"/>
          <w:marRight w:val="0"/>
          <w:marTop w:val="0"/>
          <w:marBottom w:val="0"/>
          <w:divBdr>
            <w:top w:val="none" w:sz="0" w:space="0" w:color="auto"/>
            <w:left w:val="none" w:sz="0" w:space="0" w:color="auto"/>
            <w:bottom w:val="none" w:sz="0" w:space="0" w:color="auto"/>
            <w:right w:val="none" w:sz="0" w:space="0" w:color="auto"/>
          </w:divBdr>
        </w:div>
        <w:div w:id="88740564">
          <w:marLeft w:val="0"/>
          <w:marRight w:val="0"/>
          <w:marTop w:val="0"/>
          <w:marBottom w:val="0"/>
          <w:divBdr>
            <w:top w:val="none" w:sz="0" w:space="0" w:color="auto"/>
            <w:left w:val="none" w:sz="0" w:space="0" w:color="auto"/>
            <w:bottom w:val="none" w:sz="0" w:space="0" w:color="auto"/>
            <w:right w:val="none" w:sz="0" w:space="0" w:color="auto"/>
          </w:divBdr>
        </w:div>
        <w:div w:id="93748960">
          <w:marLeft w:val="0"/>
          <w:marRight w:val="0"/>
          <w:marTop w:val="0"/>
          <w:marBottom w:val="0"/>
          <w:divBdr>
            <w:top w:val="none" w:sz="0" w:space="0" w:color="auto"/>
            <w:left w:val="none" w:sz="0" w:space="0" w:color="auto"/>
            <w:bottom w:val="none" w:sz="0" w:space="0" w:color="auto"/>
            <w:right w:val="none" w:sz="0" w:space="0" w:color="auto"/>
          </w:divBdr>
        </w:div>
        <w:div w:id="164783315">
          <w:marLeft w:val="0"/>
          <w:marRight w:val="0"/>
          <w:marTop w:val="0"/>
          <w:marBottom w:val="0"/>
          <w:divBdr>
            <w:top w:val="none" w:sz="0" w:space="0" w:color="auto"/>
            <w:left w:val="none" w:sz="0" w:space="0" w:color="auto"/>
            <w:bottom w:val="none" w:sz="0" w:space="0" w:color="auto"/>
            <w:right w:val="none" w:sz="0" w:space="0" w:color="auto"/>
          </w:divBdr>
        </w:div>
        <w:div w:id="226190420">
          <w:marLeft w:val="0"/>
          <w:marRight w:val="0"/>
          <w:marTop w:val="0"/>
          <w:marBottom w:val="0"/>
          <w:divBdr>
            <w:top w:val="none" w:sz="0" w:space="0" w:color="auto"/>
            <w:left w:val="none" w:sz="0" w:space="0" w:color="auto"/>
            <w:bottom w:val="none" w:sz="0" w:space="0" w:color="auto"/>
            <w:right w:val="none" w:sz="0" w:space="0" w:color="auto"/>
          </w:divBdr>
        </w:div>
        <w:div w:id="243027488">
          <w:marLeft w:val="0"/>
          <w:marRight w:val="0"/>
          <w:marTop w:val="0"/>
          <w:marBottom w:val="0"/>
          <w:divBdr>
            <w:top w:val="none" w:sz="0" w:space="0" w:color="auto"/>
            <w:left w:val="none" w:sz="0" w:space="0" w:color="auto"/>
            <w:bottom w:val="none" w:sz="0" w:space="0" w:color="auto"/>
            <w:right w:val="none" w:sz="0" w:space="0" w:color="auto"/>
          </w:divBdr>
        </w:div>
        <w:div w:id="274410169">
          <w:marLeft w:val="0"/>
          <w:marRight w:val="0"/>
          <w:marTop w:val="0"/>
          <w:marBottom w:val="0"/>
          <w:divBdr>
            <w:top w:val="none" w:sz="0" w:space="0" w:color="auto"/>
            <w:left w:val="none" w:sz="0" w:space="0" w:color="auto"/>
            <w:bottom w:val="none" w:sz="0" w:space="0" w:color="auto"/>
            <w:right w:val="none" w:sz="0" w:space="0" w:color="auto"/>
          </w:divBdr>
        </w:div>
        <w:div w:id="361831130">
          <w:marLeft w:val="0"/>
          <w:marRight w:val="0"/>
          <w:marTop w:val="0"/>
          <w:marBottom w:val="0"/>
          <w:divBdr>
            <w:top w:val="none" w:sz="0" w:space="0" w:color="auto"/>
            <w:left w:val="none" w:sz="0" w:space="0" w:color="auto"/>
            <w:bottom w:val="none" w:sz="0" w:space="0" w:color="auto"/>
            <w:right w:val="none" w:sz="0" w:space="0" w:color="auto"/>
          </w:divBdr>
        </w:div>
        <w:div w:id="364795159">
          <w:marLeft w:val="0"/>
          <w:marRight w:val="0"/>
          <w:marTop w:val="0"/>
          <w:marBottom w:val="0"/>
          <w:divBdr>
            <w:top w:val="none" w:sz="0" w:space="0" w:color="auto"/>
            <w:left w:val="none" w:sz="0" w:space="0" w:color="auto"/>
            <w:bottom w:val="none" w:sz="0" w:space="0" w:color="auto"/>
            <w:right w:val="none" w:sz="0" w:space="0" w:color="auto"/>
          </w:divBdr>
        </w:div>
        <w:div w:id="525950773">
          <w:marLeft w:val="0"/>
          <w:marRight w:val="0"/>
          <w:marTop w:val="0"/>
          <w:marBottom w:val="0"/>
          <w:divBdr>
            <w:top w:val="none" w:sz="0" w:space="0" w:color="auto"/>
            <w:left w:val="none" w:sz="0" w:space="0" w:color="auto"/>
            <w:bottom w:val="none" w:sz="0" w:space="0" w:color="auto"/>
            <w:right w:val="none" w:sz="0" w:space="0" w:color="auto"/>
          </w:divBdr>
        </w:div>
        <w:div w:id="550116202">
          <w:marLeft w:val="0"/>
          <w:marRight w:val="0"/>
          <w:marTop w:val="0"/>
          <w:marBottom w:val="0"/>
          <w:divBdr>
            <w:top w:val="none" w:sz="0" w:space="0" w:color="auto"/>
            <w:left w:val="none" w:sz="0" w:space="0" w:color="auto"/>
            <w:bottom w:val="none" w:sz="0" w:space="0" w:color="auto"/>
            <w:right w:val="none" w:sz="0" w:space="0" w:color="auto"/>
          </w:divBdr>
        </w:div>
        <w:div w:id="605693369">
          <w:marLeft w:val="0"/>
          <w:marRight w:val="0"/>
          <w:marTop w:val="0"/>
          <w:marBottom w:val="0"/>
          <w:divBdr>
            <w:top w:val="none" w:sz="0" w:space="0" w:color="auto"/>
            <w:left w:val="none" w:sz="0" w:space="0" w:color="auto"/>
            <w:bottom w:val="none" w:sz="0" w:space="0" w:color="auto"/>
            <w:right w:val="none" w:sz="0" w:space="0" w:color="auto"/>
          </w:divBdr>
        </w:div>
        <w:div w:id="666831099">
          <w:marLeft w:val="0"/>
          <w:marRight w:val="0"/>
          <w:marTop w:val="0"/>
          <w:marBottom w:val="0"/>
          <w:divBdr>
            <w:top w:val="none" w:sz="0" w:space="0" w:color="auto"/>
            <w:left w:val="none" w:sz="0" w:space="0" w:color="auto"/>
            <w:bottom w:val="none" w:sz="0" w:space="0" w:color="auto"/>
            <w:right w:val="none" w:sz="0" w:space="0" w:color="auto"/>
          </w:divBdr>
        </w:div>
        <w:div w:id="922226652">
          <w:marLeft w:val="0"/>
          <w:marRight w:val="0"/>
          <w:marTop w:val="0"/>
          <w:marBottom w:val="0"/>
          <w:divBdr>
            <w:top w:val="none" w:sz="0" w:space="0" w:color="auto"/>
            <w:left w:val="none" w:sz="0" w:space="0" w:color="auto"/>
            <w:bottom w:val="none" w:sz="0" w:space="0" w:color="auto"/>
            <w:right w:val="none" w:sz="0" w:space="0" w:color="auto"/>
          </w:divBdr>
        </w:div>
        <w:div w:id="939533987">
          <w:marLeft w:val="0"/>
          <w:marRight w:val="0"/>
          <w:marTop w:val="0"/>
          <w:marBottom w:val="0"/>
          <w:divBdr>
            <w:top w:val="none" w:sz="0" w:space="0" w:color="auto"/>
            <w:left w:val="none" w:sz="0" w:space="0" w:color="auto"/>
            <w:bottom w:val="none" w:sz="0" w:space="0" w:color="auto"/>
            <w:right w:val="none" w:sz="0" w:space="0" w:color="auto"/>
          </w:divBdr>
        </w:div>
        <w:div w:id="961417826">
          <w:marLeft w:val="0"/>
          <w:marRight w:val="0"/>
          <w:marTop w:val="0"/>
          <w:marBottom w:val="0"/>
          <w:divBdr>
            <w:top w:val="none" w:sz="0" w:space="0" w:color="auto"/>
            <w:left w:val="none" w:sz="0" w:space="0" w:color="auto"/>
            <w:bottom w:val="none" w:sz="0" w:space="0" w:color="auto"/>
            <w:right w:val="none" w:sz="0" w:space="0" w:color="auto"/>
          </w:divBdr>
        </w:div>
        <w:div w:id="1010521214">
          <w:marLeft w:val="0"/>
          <w:marRight w:val="0"/>
          <w:marTop w:val="0"/>
          <w:marBottom w:val="0"/>
          <w:divBdr>
            <w:top w:val="none" w:sz="0" w:space="0" w:color="auto"/>
            <w:left w:val="none" w:sz="0" w:space="0" w:color="auto"/>
            <w:bottom w:val="none" w:sz="0" w:space="0" w:color="auto"/>
            <w:right w:val="none" w:sz="0" w:space="0" w:color="auto"/>
          </w:divBdr>
        </w:div>
        <w:div w:id="1101147117">
          <w:marLeft w:val="0"/>
          <w:marRight w:val="0"/>
          <w:marTop w:val="0"/>
          <w:marBottom w:val="0"/>
          <w:divBdr>
            <w:top w:val="none" w:sz="0" w:space="0" w:color="auto"/>
            <w:left w:val="none" w:sz="0" w:space="0" w:color="auto"/>
            <w:bottom w:val="none" w:sz="0" w:space="0" w:color="auto"/>
            <w:right w:val="none" w:sz="0" w:space="0" w:color="auto"/>
          </w:divBdr>
        </w:div>
        <w:div w:id="1122575980">
          <w:marLeft w:val="0"/>
          <w:marRight w:val="0"/>
          <w:marTop w:val="0"/>
          <w:marBottom w:val="0"/>
          <w:divBdr>
            <w:top w:val="none" w:sz="0" w:space="0" w:color="auto"/>
            <w:left w:val="none" w:sz="0" w:space="0" w:color="auto"/>
            <w:bottom w:val="none" w:sz="0" w:space="0" w:color="auto"/>
            <w:right w:val="none" w:sz="0" w:space="0" w:color="auto"/>
          </w:divBdr>
        </w:div>
        <w:div w:id="1138109910">
          <w:marLeft w:val="0"/>
          <w:marRight w:val="0"/>
          <w:marTop w:val="0"/>
          <w:marBottom w:val="0"/>
          <w:divBdr>
            <w:top w:val="none" w:sz="0" w:space="0" w:color="auto"/>
            <w:left w:val="none" w:sz="0" w:space="0" w:color="auto"/>
            <w:bottom w:val="none" w:sz="0" w:space="0" w:color="auto"/>
            <w:right w:val="none" w:sz="0" w:space="0" w:color="auto"/>
          </w:divBdr>
        </w:div>
        <w:div w:id="1154251333">
          <w:marLeft w:val="0"/>
          <w:marRight w:val="0"/>
          <w:marTop w:val="0"/>
          <w:marBottom w:val="0"/>
          <w:divBdr>
            <w:top w:val="none" w:sz="0" w:space="0" w:color="auto"/>
            <w:left w:val="none" w:sz="0" w:space="0" w:color="auto"/>
            <w:bottom w:val="none" w:sz="0" w:space="0" w:color="auto"/>
            <w:right w:val="none" w:sz="0" w:space="0" w:color="auto"/>
          </w:divBdr>
        </w:div>
        <w:div w:id="1230075109">
          <w:marLeft w:val="0"/>
          <w:marRight w:val="0"/>
          <w:marTop w:val="0"/>
          <w:marBottom w:val="0"/>
          <w:divBdr>
            <w:top w:val="none" w:sz="0" w:space="0" w:color="auto"/>
            <w:left w:val="none" w:sz="0" w:space="0" w:color="auto"/>
            <w:bottom w:val="none" w:sz="0" w:space="0" w:color="auto"/>
            <w:right w:val="none" w:sz="0" w:space="0" w:color="auto"/>
          </w:divBdr>
        </w:div>
        <w:div w:id="1244293805">
          <w:marLeft w:val="0"/>
          <w:marRight w:val="0"/>
          <w:marTop w:val="0"/>
          <w:marBottom w:val="0"/>
          <w:divBdr>
            <w:top w:val="none" w:sz="0" w:space="0" w:color="auto"/>
            <w:left w:val="none" w:sz="0" w:space="0" w:color="auto"/>
            <w:bottom w:val="none" w:sz="0" w:space="0" w:color="auto"/>
            <w:right w:val="none" w:sz="0" w:space="0" w:color="auto"/>
          </w:divBdr>
        </w:div>
        <w:div w:id="1279600301">
          <w:marLeft w:val="0"/>
          <w:marRight w:val="0"/>
          <w:marTop w:val="0"/>
          <w:marBottom w:val="0"/>
          <w:divBdr>
            <w:top w:val="none" w:sz="0" w:space="0" w:color="auto"/>
            <w:left w:val="none" w:sz="0" w:space="0" w:color="auto"/>
            <w:bottom w:val="none" w:sz="0" w:space="0" w:color="auto"/>
            <w:right w:val="none" w:sz="0" w:space="0" w:color="auto"/>
          </w:divBdr>
        </w:div>
        <w:div w:id="1310330404">
          <w:marLeft w:val="0"/>
          <w:marRight w:val="0"/>
          <w:marTop w:val="0"/>
          <w:marBottom w:val="0"/>
          <w:divBdr>
            <w:top w:val="none" w:sz="0" w:space="0" w:color="auto"/>
            <w:left w:val="none" w:sz="0" w:space="0" w:color="auto"/>
            <w:bottom w:val="none" w:sz="0" w:space="0" w:color="auto"/>
            <w:right w:val="none" w:sz="0" w:space="0" w:color="auto"/>
          </w:divBdr>
        </w:div>
        <w:div w:id="1421297235">
          <w:marLeft w:val="0"/>
          <w:marRight w:val="0"/>
          <w:marTop w:val="0"/>
          <w:marBottom w:val="0"/>
          <w:divBdr>
            <w:top w:val="none" w:sz="0" w:space="0" w:color="auto"/>
            <w:left w:val="none" w:sz="0" w:space="0" w:color="auto"/>
            <w:bottom w:val="none" w:sz="0" w:space="0" w:color="auto"/>
            <w:right w:val="none" w:sz="0" w:space="0" w:color="auto"/>
          </w:divBdr>
        </w:div>
        <w:div w:id="1459102051">
          <w:marLeft w:val="0"/>
          <w:marRight w:val="0"/>
          <w:marTop w:val="0"/>
          <w:marBottom w:val="0"/>
          <w:divBdr>
            <w:top w:val="none" w:sz="0" w:space="0" w:color="auto"/>
            <w:left w:val="none" w:sz="0" w:space="0" w:color="auto"/>
            <w:bottom w:val="none" w:sz="0" w:space="0" w:color="auto"/>
            <w:right w:val="none" w:sz="0" w:space="0" w:color="auto"/>
          </w:divBdr>
        </w:div>
        <w:div w:id="1470442221">
          <w:marLeft w:val="0"/>
          <w:marRight w:val="0"/>
          <w:marTop w:val="0"/>
          <w:marBottom w:val="0"/>
          <w:divBdr>
            <w:top w:val="none" w:sz="0" w:space="0" w:color="auto"/>
            <w:left w:val="none" w:sz="0" w:space="0" w:color="auto"/>
            <w:bottom w:val="none" w:sz="0" w:space="0" w:color="auto"/>
            <w:right w:val="none" w:sz="0" w:space="0" w:color="auto"/>
          </w:divBdr>
        </w:div>
        <w:div w:id="1476293498">
          <w:marLeft w:val="0"/>
          <w:marRight w:val="0"/>
          <w:marTop w:val="0"/>
          <w:marBottom w:val="0"/>
          <w:divBdr>
            <w:top w:val="none" w:sz="0" w:space="0" w:color="auto"/>
            <w:left w:val="none" w:sz="0" w:space="0" w:color="auto"/>
            <w:bottom w:val="none" w:sz="0" w:space="0" w:color="auto"/>
            <w:right w:val="none" w:sz="0" w:space="0" w:color="auto"/>
          </w:divBdr>
        </w:div>
        <w:div w:id="1524586214">
          <w:marLeft w:val="0"/>
          <w:marRight w:val="0"/>
          <w:marTop w:val="0"/>
          <w:marBottom w:val="0"/>
          <w:divBdr>
            <w:top w:val="none" w:sz="0" w:space="0" w:color="auto"/>
            <w:left w:val="none" w:sz="0" w:space="0" w:color="auto"/>
            <w:bottom w:val="none" w:sz="0" w:space="0" w:color="auto"/>
            <w:right w:val="none" w:sz="0" w:space="0" w:color="auto"/>
          </w:divBdr>
        </w:div>
        <w:div w:id="1529683091">
          <w:marLeft w:val="0"/>
          <w:marRight w:val="0"/>
          <w:marTop w:val="0"/>
          <w:marBottom w:val="0"/>
          <w:divBdr>
            <w:top w:val="none" w:sz="0" w:space="0" w:color="auto"/>
            <w:left w:val="none" w:sz="0" w:space="0" w:color="auto"/>
            <w:bottom w:val="none" w:sz="0" w:space="0" w:color="auto"/>
            <w:right w:val="none" w:sz="0" w:space="0" w:color="auto"/>
          </w:divBdr>
        </w:div>
        <w:div w:id="1611887084">
          <w:marLeft w:val="0"/>
          <w:marRight w:val="0"/>
          <w:marTop w:val="0"/>
          <w:marBottom w:val="0"/>
          <w:divBdr>
            <w:top w:val="none" w:sz="0" w:space="0" w:color="auto"/>
            <w:left w:val="none" w:sz="0" w:space="0" w:color="auto"/>
            <w:bottom w:val="none" w:sz="0" w:space="0" w:color="auto"/>
            <w:right w:val="none" w:sz="0" w:space="0" w:color="auto"/>
          </w:divBdr>
        </w:div>
        <w:div w:id="1685589309">
          <w:marLeft w:val="0"/>
          <w:marRight w:val="0"/>
          <w:marTop w:val="0"/>
          <w:marBottom w:val="0"/>
          <w:divBdr>
            <w:top w:val="none" w:sz="0" w:space="0" w:color="auto"/>
            <w:left w:val="none" w:sz="0" w:space="0" w:color="auto"/>
            <w:bottom w:val="none" w:sz="0" w:space="0" w:color="auto"/>
            <w:right w:val="none" w:sz="0" w:space="0" w:color="auto"/>
          </w:divBdr>
        </w:div>
        <w:div w:id="1690138964">
          <w:marLeft w:val="0"/>
          <w:marRight w:val="0"/>
          <w:marTop w:val="0"/>
          <w:marBottom w:val="0"/>
          <w:divBdr>
            <w:top w:val="none" w:sz="0" w:space="0" w:color="auto"/>
            <w:left w:val="none" w:sz="0" w:space="0" w:color="auto"/>
            <w:bottom w:val="none" w:sz="0" w:space="0" w:color="auto"/>
            <w:right w:val="none" w:sz="0" w:space="0" w:color="auto"/>
          </w:divBdr>
        </w:div>
        <w:div w:id="1822379575">
          <w:marLeft w:val="0"/>
          <w:marRight w:val="0"/>
          <w:marTop w:val="0"/>
          <w:marBottom w:val="0"/>
          <w:divBdr>
            <w:top w:val="none" w:sz="0" w:space="0" w:color="auto"/>
            <w:left w:val="none" w:sz="0" w:space="0" w:color="auto"/>
            <w:bottom w:val="none" w:sz="0" w:space="0" w:color="auto"/>
            <w:right w:val="none" w:sz="0" w:space="0" w:color="auto"/>
          </w:divBdr>
        </w:div>
        <w:div w:id="1883712128">
          <w:marLeft w:val="0"/>
          <w:marRight w:val="0"/>
          <w:marTop w:val="0"/>
          <w:marBottom w:val="0"/>
          <w:divBdr>
            <w:top w:val="none" w:sz="0" w:space="0" w:color="auto"/>
            <w:left w:val="none" w:sz="0" w:space="0" w:color="auto"/>
            <w:bottom w:val="none" w:sz="0" w:space="0" w:color="auto"/>
            <w:right w:val="none" w:sz="0" w:space="0" w:color="auto"/>
          </w:divBdr>
        </w:div>
        <w:div w:id="2106996365">
          <w:marLeft w:val="0"/>
          <w:marRight w:val="0"/>
          <w:marTop w:val="0"/>
          <w:marBottom w:val="0"/>
          <w:divBdr>
            <w:top w:val="none" w:sz="0" w:space="0" w:color="auto"/>
            <w:left w:val="none" w:sz="0" w:space="0" w:color="auto"/>
            <w:bottom w:val="none" w:sz="0" w:space="0" w:color="auto"/>
            <w:right w:val="none" w:sz="0" w:space="0" w:color="auto"/>
          </w:divBdr>
        </w:div>
        <w:div w:id="2116366553">
          <w:marLeft w:val="0"/>
          <w:marRight w:val="0"/>
          <w:marTop w:val="0"/>
          <w:marBottom w:val="0"/>
          <w:divBdr>
            <w:top w:val="none" w:sz="0" w:space="0" w:color="auto"/>
            <w:left w:val="none" w:sz="0" w:space="0" w:color="auto"/>
            <w:bottom w:val="none" w:sz="0" w:space="0" w:color="auto"/>
            <w:right w:val="none" w:sz="0" w:space="0" w:color="auto"/>
          </w:divBdr>
        </w:div>
        <w:div w:id="2126852172">
          <w:marLeft w:val="0"/>
          <w:marRight w:val="0"/>
          <w:marTop w:val="0"/>
          <w:marBottom w:val="0"/>
          <w:divBdr>
            <w:top w:val="none" w:sz="0" w:space="0" w:color="auto"/>
            <w:left w:val="none" w:sz="0" w:space="0" w:color="auto"/>
            <w:bottom w:val="none" w:sz="0" w:space="0" w:color="auto"/>
            <w:right w:val="none" w:sz="0" w:space="0" w:color="auto"/>
          </w:divBdr>
        </w:div>
        <w:div w:id="2134325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E9D81E-9730-4D50-9577-26A5F6385E7C}"/>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671</Words>
  <Characters>4230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16</cp:revision>
  <cp:lastPrinted>2021-11-16T05:40:00Z</cp:lastPrinted>
  <dcterms:created xsi:type="dcterms:W3CDTF">2021-12-15T11:47:00Z</dcterms:created>
  <dcterms:modified xsi:type="dcterms:W3CDTF">2022-01-10T09:00:00Z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etDate">
    <vt:lpwstr>2021-12-15T11:47:00Z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ContentBits">
    <vt:lpwstr>0</vt:lpwstr>
  </property>
  <property fmtid="{D5CDD505-2E9C-101B-9397-08002B2CF9AE}" pid="9" name="Sensitivity">
    <vt:lpwstr>Internal</vt:lpwstr>
  </property>
  <property fmtid="{D5CDD505-2E9C-101B-9397-08002B2CF9AE}" pid="10" name="MSIP_Label_583d9081-ff0c-403e-9495-6ce7896734ce_Owner">
    <vt:lpwstr>anne.doerte.schmidt@geberit.com</vt:lpwstr>
  </property>
  <property fmtid="{D5CDD505-2E9C-101B-9397-08002B2CF9AE}" pid="11" name="MSIP_Label_583d9081-ff0c-403e-9495-6ce7896734ce_Application">
    <vt:lpwstr>Microsoft Azure Information Protection</vt:lpwstr>
  </property>
  <property fmtid="{D5CDD505-2E9C-101B-9397-08002B2CF9AE}" pid="12" name="MSIP_Label_583d9081-ff0c-403e-9495-6ce7896734ce_Extended_MSFT_Method">
    <vt:lpwstr>Automatic</vt:lpwstr>
  </property>
</Properties>
</file>