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8CF4" w14:textId="0407BE8D" w:rsidR="002A44BF" w:rsidRPr="00E5016C" w:rsidRDefault="002A44BF" w:rsidP="002A44BF">
      <w:pPr>
        <w:pStyle w:val="KeinLeerraum"/>
        <w:rPr>
          <w:lang w:val="de-DE"/>
        </w:rPr>
      </w:pPr>
      <w:r w:rsidRPr="00E5016C">
        <w:rPr>
          <w:lang w:val="de-DE"/>
        </w:rPr>
        <w:t>POP KUDAMM</w:t>
      </w:r>
      <w:r>
        <w:rPr>
          <w:lang w:val="de-DE"/>
        </w:rPr>
        <w:t xml:space="preserve"> </w:t>
      </w:r>
      <w:r w:rsidR="00351868">
        <w:rPr>
          <w:lang w:val="de-DE"/>
        </w:rPr>
        <w:t xml:space="preserve">in Berlin </w:t>
      </w:r>
      <w:r w:rsidR="00A575B4">
        <w:rPr>
          <w:lang w:val="de-DE"/>
        </w:rPr>
        <w:t xml:space="preserve">mit Geberit und </w:t>
      </w:r>
      <w:r>
        <w:rPr>
          <w:lang w:val="de-DE"/>
        </w:rPr>
        <w:t>Künstler Dave Großmann</w:t>
      </w:r>
    </w:p>
    <w:p w14:paraId="0A5593E2" w14:textId="05410AC3" w:rsidR="28945C1F" w:rsidRDefault="002A44BF" w:rsidP="28945C1F">
      <w:pPr>
        <w:pStyle w:val="berschrift1"/>
      </w:pPr>
      <w:r w:rsidRPr="00E5016C">
        <w:rPr>
          <w:lang w:val="de-DE"/>
        </w:rPr>
        <w:t xml:space="preserve">Geberit </w:t>
      </w:r>
      <w:r w:rsidRPr="00F20CF0">
        <w:rPr>
          <w:lang w:val="de-DE"/>
        </w:rPr>
        <w:t>verbindet Kunst mit Design und Funktion</w:t>
      </w:r>
    </w:p>
    <w:p w14:paraId="6325123A" w14:textId="30DD1D2C" w:rsidR="002A44BF" w:rsidRPr="00F91222" w:rsidRDefault="00F91222" w:rsidP="002A44BF">
      <w:pPr>
        <w:pStyle w:val="Kopfzeile"/>
        <w:spacing w:after="480"/>
      </w:pPr>
      <w:r w:rsidRPr="0026361E">
        <w:rPr>
          <w:rStyle w:val="Hervorhebung"/>
        </w:rPr>
        <w:t>Geberit Vertriebs GmbH, Pfullendorf, Mai 2022</w:t>
      </w:r>
      <w:r>
        <w:rPr>
          <w:rStyle w:val="Hervorhebung"/>
        </w:rPr>
        <w:br/>
      </w:r>
      <w:r>
        <w:rPr>
          <w:b/>
          <w:bCs/>
        </w:rPr>
        <w:br/>
      </w:r>
      <w:r w:rsidR="002A44BF" w:rsidRPr="67A83382">
        <w:rPr>
          <w:b/>
          <w:bCs/>
        </w:rPr>
        <w:t xml:space="preserve">In der Berliner City West liegt in den zwei kommenden Jahren der POP KUDAMM: ein temporärer Kulturort inmitten des weltberühmten Kurfürstendamm, der sich der Entwicklung der Stadt kreativ widmet. </w:t>
      </w:r>
      <w:r w:rsidR="00D55AC7" w:rsidRPr="67A83382">
        <w:rPr>
          <w:b/>
          <w:bCs/>
        </w:rPr>
        <w:t xml:space="preserve">Geberit ist vom 01. bis 30. Juni sowie </w:t>
      </w:r>
      <w:r w:rsidR="009E51E3">
        <w:rPr>
          <w:b/>
          <w:bCs/>
        </w:rPr>
        <w:t>nochmals im Herbst</w:t>
      </w:r>
      <w:r w:rsidR="00D55AC7" w:rsidRPr="67A83382">
        <w:rPr>
          <w:b/>
          <w:bCs/>
        </w:rPr>
        <w:t xml:space="preserve"> 2022 mit einem </w:t>
      </w:r>
      <w:r w:rsidR="00D55AC7">
        <w:rPr>
          <w:b/>
          <w:bCs/>
        </w:rPr>
        <w:t xml:space="preserve">Pop-up </w:t>
      </w:r>
      <w:r w:rsidR="00D55AC7" w:rsidRPr="67A83382">
        <w:rPr>
          <w:b/>
          <w:bCs/>
        </w:rPr>
        <w:t>Showroom vor Ort,</w:t>
      </w:r>
      <w:r w:rsidR="00D55AC7">
        <w:rPr>
          <w:b/>
          <w:bCs/>
        </w:rPr>
        <w:t xml:space="preserve"> in dessen Zentrum</w:t>
      </w:r>
      <w:r w:rsidR="00D55AC7" w:rsidRPr="67A83382">
        <w:rPr>
          <w:b/>
          <w:bCs/>
        </w:rPr>
        <w:t xml:space="preserve"> die Verbindung von Funktion und Design „Design </w:t>
      </w:r>
      <w:proofErr w:type="spellStart"/>
      <w:r w:rsidR="00D55AC7" w:rsidRPr="67A83382">
        <w:rPr>
          <w:b/>
          <w:bCs/>
        </w:rPr>
        <w:t>meets</w:t>
      </w:r>
      <w:proofErr w:type="spellEnd"/>
      <w:r w:rsidR="00D55AC7" w:rsidRPr="67A83382">
        <w:rPr>
          <w:b/>
          <w:bCs/>
        </w:rPr>
        <w:t xml:space="preserve"> </w:t>
      </w:r>
      <w:proofErr w:type="spellStart"/>
      <w:r w:rsidR="00D55AC7" w:rsidRPr="67A83382">
        <w:rPr>
          <w:b/>
          <w:bCs/>
        </w:rPr>
        <w:t>Function</w:t>
      </w:r>
      <w:proofErr w:type="spellEnd"/>
      <w:r w:rsidR="00D55AC7" w:rsidRPr="67A83382">
        <w:rPr>
          <w:b/>
          <w:bCs/>
        </w:rPr>
        <w:t>“</w:t>
      </w:r>
      <w:r w:rsidR="00D55AC7">
        <w:rPr>
          <w:b/>
          <w:bCs/>
        </w:rPr>
        <w:t xml:space="preserve"> steht</w:t>
      </w:r>
      <w:r w:rsidR="00D55AC7" w:rsidRPr="67A83382">
        <w:rPr>
          <w:b/>
          <w:bCs/>
        </w:rPr>
        <w:t xml:space="preserve">, die sich bei Geberit in der gesamten Produktwelt widerspiegelt. Diese Verbindung visualisiert der </w:t>
      </w:r>
      <w:r w:rsidR="00D55AC7">
        <w:rPr>
          <w:b/>
          <w:bCs/>
        </w:rPr>
        <w:t xml:space="preserve">Berliner </w:t>
      </w:r>
      <w:r w:rsidR="00D55AC7" w:rsidRPr="67A83382">
        <w:rPr>
          <w:b/>
          <w:bCs/>
        </w:rPr>
        <w:t>Künstler Dave Großmann, der die beiden Welten von Geberit – vor und hinter der Wand – mit einer geometrisch-abstrakten Malerei auf einer überdimensional großen Leinwand interpretiert.</w:t>
      </w:r>
      <w:r w:rsidR="00D55AC7">
        <w:rPr>
          <w:b/>
          <w:bCs/>
        </w:rPr>
        <w:t xml:space="preserve"> In diesem einzigartigen Rahmen präsentiert Geberit </w:t>
      </w:r>
      <w:r w:rsidR="00D55AC7" w:rsidRPr="67A83382">
        <w:rPr>
          <w:b/>
          <w:bCs/>
        </w:rPr>
        <w:t>innovative Produkte</w:t>
      </w:r>
      <w:r w:rsidR="00D55AC7">
        <w:rPr>
          <w:b/>
          <w:bCs/>
        </w:rPr>
        <w:t xml:space="preserve"> und Lösungen und macht sie</w:t>
      </w:r>
      <w:r w:rsidR="00D55AC7" w:rsidRPr="67A83382">
        <w:rPr>
          <w:b/>
          <w:bCs/>
        </w:rPr>
        <w:t xml:space="preserve"> </w:t>
      </w:r>
      <w:r w:rsidR="00D55AC7">
        <w:rPr>
          <w:b/>
          <w:bCs/>
        </w:rPr>
        <w:t>für Interessierte</w:t>
      </w:r>
      <w:r w:rsidR="00D55AC7" w:rsidRPr="67A83382">
        <w:rPr>
          <w:b/>
          <w:bCs/>
        </w:rPr>
        <w:t xml:space="preserve"> erlebbar</w:t>
      </w:r>
      <w:r w:rsidR="00D55AC7">
        <w:rPr>
          <w:b/>
          <w:bCs/>
        </w:rPr>
        <w:t>.</w:t>
      </w:r>
    </w:p>
    <w:p w14:paraId="4A14B29C" w14:textId="5F1E17EC" w:rsidR="002A44BF" w:rsidRPr="00E5016C" w:rsidRDefault="002A44BF" w:rsidP="002A44BF">
      <w:r w:rsidRPr="68B43691">
        <w:t>POP KUDAMM ist der „</w:t>
      </w:r>
      <w:proofErr w:type="spellStart"/>
      <w:r w:rsidRPr="68B43691">
        <w:rPr>
          <w:b/>
          <w:bCs/>
        </w:rPr>
        <w:t>p</w:t>
      </w:r>
      <w:r w:rsidRPr="68B43691">
        <w:t>lace</w:t>
      </w:r>
      <w:proofErr w:type="spellEnd"/>
      <w:r w:rsidRPr="68B43691">
        <w:t xml:space="preserve"> </w:t>
      </w:r>
      <w:proofErr w:type="spellStart"/>
      <w:r w:rsidRPr="68B43691">
        <w:rPr>
          <w:b/>
          <w:bCs/>
        </w:rPr>
        <w:t>o</w:t>
      </w:r>
      <w:r w:rsidRPr="68B43691">
        <w:t>f</w:t>
      </w:r>
      <w:proofErr w:type="spellEnd"/>
      <w:r w:rsidRPr="68B43691">
        <w:t xml:space="preserve"> </w:t>
      </w:r>
      <w:proofErr w:type="spellStart"/>
      <w:r w:rsidRPr="68B43691">
        <w:rPr>
          <w:b/>
          <w:bCs/>
        </w:rPr>
        <w:t>p</w:t>
      </w:r>
      <w:r w:rsidRPr="68B43691">
        <w:t>articipation</w:t>
      </w:r>
      <w:proofErr w:type="spellEnd"/>
      <w:r w:rsidRPr="68B43691">
        <w:t xml:space="preserve"> </w:t>
      </w:r>
      <w:proofErr w:type="spellStart"/>
      <w:r w:rsidRPr="68B43691">
        <w:t>berlin</w:t>
      </w:r>
      <w:proofErr w:type="spellEnd"/>
      <w:r w:rsidRPr="68B43691">
        <w:t>“ auf dem Kurfürstendamm in Berlin Charlottenburg-Wilmersdorf. Ein Ort, an dem Stadtentwicklung künstlerisch erlebbar wird, und der in Ausstellungen, Installationen, Performances und vielem mehr die bestimmenden Fragen der urbanen Zukunft thematisiert. Einen Schwerpunkt legen die Aussteller aus den Bereichen Kunst, Kultur, Wissenschaft und Architektur auf das Thema Innovationen. Geberit ist mit einem knapp 12 Meter langen Showroom vor Ort, in dem die Besucher die modernen Ideen und Lösungen von Geberit entdecken können. Herzstücke der Installation sind die</w:t>
      </w:r>
      <w:r w:rsidR="00F91222">
        <w:t xml:space="preserve"> </w:t>
      </w:r>
      <w:proofErr w:type="spellStart"/>
      <w:r w:rsidR="00F91222" w:rsidRPr="68B43691">
        <w:t>Badserie</w:t>
      </w:r>
      <w:proofErr w:type="spellEnd"/>
      <w:r w:rsidRPr="68B43691">
        <w:t xml:space="preserve"> Geberit ONE, </w:t>
      </w:r>
      <w:bookmarkStart w:id="0" w:name="_Int_47AaW7Vh"/>
      <w:proofErr w:type="gramStart"/>
      <w:r w:rsidRPr="68B43691">
        <w:t>bei der Design</w:t>
      </w:r>
      <w:bookmarkEnd w:id="0"/>
      <w:proofErr w:type="gramEnd"/>
      <w:r w:rsidRPr="68B43691">
        <w:t xml:space="preserve"> und Funktion eins werden, und die Geberit </w:t>
      </w:r>
      <w:proofErr w:type="spellStart"/>
      <w:r w:rsidRPr="68B43691">
        <w:t>AquaClean</w:t>
      </w:r>
      <w:proofErr w:type="spellEnd"/>
      <w:r w:rsidRPr="68B43691">
        <w:t xml:space="preserve"> Dusch-</w:t>
      </w:r>
      <w:bookmarkStart w:id="1" w:name="_Int_J71MoGWK"/>
      <w:r w:rsidRPr="68B43691">
        <w:t>WCs,</w:t>
      </w:r>
      <w:bookmarkEnd w:id="1"/>
      <w:r w:rsidRPr="68B43691">
        <w:t xml:space="preserve"> die durch die sanfte Reinigung mit Wasser ein Plus an Hygiene und Komfort bieten. </w:t>
      </w:r>
    </w:p>
    <w:p w14:paraId="1544E1A6" w14:textId="597546B6" w:rsidR="002A44BF" w:rsidRDefault="002A44BF" w:rsidP="002A44BF">
      <w:r w:rsidRPr="00E5016C">
        <w:rPr>
          <w:b/>
          <w:bCs/>
        </w:rPr>
        <w:t>Verbindung von Design und Funktion</w:t>
      </w:r>
      <w:r w:rsidRPr="00E5016C">
        <w:rPr>
          <w:color w:val="4C4C4C"/>
          <w:shd w:val="clear" w:color="auto" w:fill="FFFFFF"/>
        </w:rPr>
        <w:t xml:space="preserve"> </w:t>
      </w:r>
      <w:r w:rsidRPr="00E5016C">
        <w:rPr>
          <w:color w:val="4C4C4C"/>
          <w:shd w:val="clear" w:color="auto" w:fill="FFFFFF"/>
        </w:rPr>
        <w:br/>
      </w:r>
      <w:r>
        <w:t>Das Konzept des POP KUDAMM ist für Geberit der ideale Rahmen, Aufmerksamkeit für hochwertige und zukunftsweisende Produkte</w:t>
      </w:r>
      <w:r w:rsidR="0086762B">
        <w:t xml:space="preserve"> und Innovationen</w:t>
      </w:r>
      <w:r>
        <w:t xml:space="preserve"> zu </w:t>
      </w:r>
      <w:r w:rsidRPr="001F177C">
        <w:t>schaffen</w:t>
      </w:r>
      <w:r>
        <w:t xml:space="preserve">. Besucher haben die Möglichkeit, verschiedene Dusch-WCs von Geberit zu entdecken. Ziel ist es, für die angenehme und hygienische Intimreinigung mit Wasser zu sensibilisieren – und </w:t>
      </w:r>
      <w:r w:rsidRPr="00F20CF0">
        <w:t>auf den wertvollen Mehrwert hinzuweisen, d</w:t>
      </w:r>
      <w:r w:rsidR="003B0A24">
        <w:t>en</w:t>
      </w:r>
      <w:r w:rsidRPr="00F20CF0">
        <w:t xml:space="preserve"> diese Art der Reinigung auf das eigene Körpergefühl und Wohlbefinden hat. Ebenfalls unter dem Motto Design </w:t>
      </w:r>
      <w:proofErr w:type="spellStart"/>
      <w:r w:rsidRPr="00F20CF0">
        <w:t>meets</w:t>
      </w:r>
      <w:proofErr w:type="spellEnd"/>
      <w:r w:rsidRPr="00F20CF0">
        <w:t xml:space="preserve"> </w:t>
      </w:r>
      <w:proofErr w:type="spellStart"/>
      <w:r w:rsidRPr="00F20CF0">
        <w:t>Function</w:t>
      </w:r>
      <w:proofErr w:type="spellEnd"/>
      <w:r w:rsidRPr="00F20CF0">
        <w:t xml:space="preserve"> präsentiert </w:t>
      </w:r>
      <w:r w:rsidRPr="68B43691">
        <w:t>das Unternehmen</w:t>
      </w:r>
      <w:r w:rsidRPr="00F20CF0">
        <w:t xml:space="preserve"> die </w:t>
      </w:r>
      <w:proofErr w:type="spellStart"/>
      <w:r w:rsidRPr="00F20CF0">
        <w:t>Badserie</w:t>
      </w:r>
      <w:proofErr w:type="spellEnd"/>
      <w:r w:rsidRPr="00F20CF0">
        <w:t xml:space="preserve"> Geberit ONE: Das modulare Sortiment bietet eine Vielzahl von Möglichkeiten zur Gestaltung von Badezimmern, die ästhetisch und funktional überzeugen. Dabei sind alle Komponenten perfekt aufeinander abgestimmt und ganz nach </w:t>
      </w:r>
      <w:r w:rsidRPr="2FAA296F">
        <w:t>individuellen</w:t>
      </w:r>
      <w:r w:rsidRPr="00F20CF0">
        <w:t xml:space="preserve"> Bedürfnissen kombinierbar. </w:t>
      </w:r>
      <w:r w:rsidRPr="2FAA296F">
        <w:t xml:space="preserve">Ein Highlight sind die zur </w:t>
      </w:r>
      <w:proofErr w:type="spellStart"/>
      <w:r w:rsidRPr="00F20CF0">
        <w:t>Badserie</w:t>
      </w:r>
      <w:proofErr w:type="spellEnd"/>
      <w:r w:rsidRPr="00F20CF0">
        <w:t xml:space="preserve"> passenden Spiegelschränke mit dem einzigartigen Lichtkonzept Geberit </w:t>
      </w:r>
      <w:proofErr w:type="spellStart"/>
      <w:r w:rsidRPr="00F20CF0">
        <w:t>ComfortLight</w:t>
      </w:r>
      <w:proofErr w:type="spellEnd"/>
      <w:r w:rsidRPr="00F20CF0">
        <w:t>, das zu allen Tageszeiten die perfekte Stimmung im Bad erzeugt. Vier in den Spiegelschrank integrierte</w:t>
      </w:r>
      <w:r w:rsidR="003B0A24">
        <w:t xml:space="preserve"> und</w:t>
      </w:r>
      <w:r w:rsidRPr="00F20CF0">
        <w:t xml:space="preserve"> aufeinander abgestimmte Lichtquellen lassen sich individuell und stufenlos steuern.</w:t>
      </w:r>
      <w:r w:rsidRPr="00742A10">
        <w:t xml:space="preserve"> </w:t>
      </w:r>
    </w:p>
    <w:p w14:paraId="774520CB" w14:textId="6AB318F6" w:rsidR="002A44BF" w:rsidRPr="00E5016C" w:rsidRDefault="002A44BF" w:rsidP="002A44BF">
      <w:r w:rsidRPr="57450B38">
        <w:t xml:space="preserve">„Der POP KUDAMM ist für uns mehr als die Möglichkeit, unsere innovativen Produkte zu zeigen. An diesem kreativen Ort kommen Menschen zusammen, um Kunst, Kultur und die Entwicklung von Städten </w:t>
      </w:r>
      <w:r w:rsidRPr="57450B38">
        <w:lastRenderedPageBreak/>
        <w:t>gemeinsam zu diskutieren. Dazu gehört selbstverständlich auch das Badezimmer in zeitgemäßem Kontext. Und die verschiedenen Kompetenzbereiche von Geberit werden von Dave Großmann auf eine neue, sehr klare Art und Weise dargestellt und miteinander in Verbindung gebracht“, sagt Thomas Brückle, Bereichsleiter Marketing der Geberit Vertriebs GmbH.</w:t>
      </w:r>
    </w:p>
    <w:p w14:paraId="76106571" w14:textId="47DEB919" w:rsidR="002A44BF" w:rsidRDefault="002A44BF" w:rsidP="002A44BF">
      <w:r w:rsidRPr="2BE99E64">
        <w:rPr>
          <w:b/>
          <w:bCs/>
        </w:rPr>
        <w:t xml:space="preserve">Dave Großmanns Kunst macht </w:t>
      </w:r>
      <w:r w:rsidRPr="39DD24A2">
        <w:rPr>
          <w:b/>
        </w:rPr>
        <w:t>vielschichtige</w:t>
      </w:r>
      <w:r w:rsidRPr="4FE6E28C">
        <w:rPr>
          <w:b/>
          <w:bCs/>
        </w:rPr>
        <w:t xml:space="preserve"> </w:t>
      </w:r>
      <w:r w:rsidRPr="2BE99E64">
        <w:rPr>
          <w:b/>
          <w:bCs/>
        </w:rPr>
        <w:t>Themen erlebbar</w:t>
      </w:r>
      <w:r w:rsidRPr="00B92DFE">
        <w:br/>
      </w:r>
      <w:r w:rsidRPr="2BE99E64">
        <w:t xml:space="preserve">Um die </w:t>
      </w:r>
      <w:r w:rsidRPr="25AD3D9C">
        <w:t xml:space="preserve">vielschichtige </w:t>
      </w:r>
      <w:r w:rsidRPr="2BE99E64">
        <w:t xml:space="preserve">Themenwelt von Geberit greifbar zu machen, hat der Sanitärhersteller aus Pfullendorf Künstler Dave </w:t>
      </w:r>
      <w:r w:rsidRPr="00274B33">
        <w:t>Großmann dazu eingeladen, diese</w:t>
      </w:r>
      <w:r w:rsidRPr="2BE99E64">
        <w:t xml:space="preserve"> Welt künstlerisch zu interpretieren. Dave Großmann studierte Design und interessierte sich bereits während des Studiums für die Materie, die unter der sichtbaren Oberfläche verborgen ist. Die Verbindung zu Geberit besteht über die gemeinsame Leidenschaft für Design und zu kreativen Sichtweisen. Dieses Interesse spiegelt sich auch in der überdimensionalen Malerei auf einer 2,5 auf 5 Meter großen Leinwand wider, die er für den Showroom von Geberit kreiert hat. „In meinen Werken möchte ich die versteckte Logik hinter den Dingen zeigen, die alles andere als logisch sind. </w:t>
      </w:r>
      <w:r w:rsidRPr="005D59A5">
        <w:t>Letztlich entscheidet unsere eigene Perspektive darüber, ob wir Chaos oder System erkennen wollen</w:t>
      </w:r>
      <w:r w:rsidRPr="2BE99E64">
        <w:t xml:space="preserve">“, sagt Dave Großmann über sein Werk. </w:t>
      </w:r>
      <w:r w:rsidRPr="00274B33">
        <w:t>Dabei spielt er mit dem Zusammenspiel, für das alle Produkte von Geberit stehen: Sie sind immer das Ergebnis einer perfekten Balance aus elegantem Design und herausragender Funktionalität. Um</w:t>
      </w:r>
      <w:r w:rsidRPr="2BE99E64">
        <w:t xml:space="preserve"> die Kompetenz von Geberit für Produkte vor und hinter der Wand und deren </w:t>
      </w:r>
      <w:r w:rsidR="00C71C04">
        <w:t xml:space="preserve">systemische </w:t>
      </w:r>
      <w:r w:rsidR="00B02729">
        <w:t>Verbindung</w:t>
      </w:r>
      <w:r w:rsidR="00B02729" w:rsidRPr="2BE99E64">
        <w:t xml:space="preserve"> </w:t>
      </w:r>
      <w:r w:rsidRPr="2BE99E64">
        <w:t>erlebbar zu machen, entschied er sich für ein Konzept, bei dem Hinter- und Vordergrund visuell schwer voneinander zu trennen sind und sich miteinander verschachteln. Indem der Hintergrund immer wieder in den Vordergrund tritt und Dave Großmann mit minimalen Mitteln Komplexität erzeugt, unterstreicht die Installation das Zusammenspiel von Elementen vor und hinter der Wand – und wie das eine nicht ohne das andere existieren kann.</w:t>
      </w:r>
    </w:p>
    <w:p w14:paraId="7AD2F412" w14:textId="5FDB1A79" w:rsidR="002A44BF" w:rsidRPr="002A44BF" w:rsidRDefault="002A44BF" w:rsidP="002A44BF">
      <w:pPr>
        <w:rPr>
          <w:rStyle w:val="Fett"/>
          <w:sz w:val="20"/>
        </w:rPr>
      </w:pPr>
      <w:r w:rsidRPr="7DA04F77">
        <w:t xml:space="preserve">Der Geberit </w:t>
      </w:r>
      <w:r w:rsidRPr="00A47B01">
        <w:t>Showroom auf dem POP KUDAMM ist täglich von 12 bis 20 Uhr geöffnet.</w:t>
      </w:r>
      <w:r w:rsidRPr="00A47B01">
        <w:br/>
        <w:t xml:space="preserve">Mehr Informationen zu POP KUDAMM unter </w:t>
      </w:r>
      <w:hyperlink r:id="rId11" w:history="1">
        <w:r w:rsidRPr="00A47B01">
          <w:rPr>
            <w:rStyle w:val="Hyperlink"/>
          </w:rPr>
          <w:t>www.popkudamm.berlin</w:t>
        </w:r>
      </w:hyperlink>
      <w:r w:rsidRPr="00A47B01">
        <w:t xml:space="preserve">, alles Wissenswerte zu Geberit unter </w:t>
      </w:r>
      <w:hyperlink r:id="rId12" w:history="1">
        <w:r w:rsidRPr="00A47B01">
          <w:rPr>
            <w:rStyle w:val="Hyperlink"/>
          </w:rPr>
          <w:t>www.geberit.de</w:t>
        </w:r>
      </w:hyperlink>
      <w:r w:rsidRPr="00A47B01">
        <w:t>.</w:t>
      </w:r>
    </w:p>
    <w:p w14:paraId="09EA4AAE" w14:textId="77777777" w:rsidR="002A44BF" w:rsidRPr="00E5016C" w:rsidRDefault="002A44BF" w:rsidP="002A44BF">
      <w:pPr>
        <w:pStyle w:val="Boilerpatebold"/>
        <w:rPr>
          <w:b w:val="0"/>
        </w:rPr>
      </w:pPr>
    </w:p>
    <w:p w14:paraId="7F9CB42C" w14:textId="545946FA" w:rsidR="002A44BF" w:rsidRDefault="002A44BF" w:rsidP="00F93F26">
      <w:pPr>
        <w:pStyle w:val="Untertitel"/>
      </w:pPr>
      <w:r w:rsidRPr="67A83382">
        <w:t xml:space="preserve">Bildmaterial </w:t>
      </w:r>
    </w:p>
    <w:p w14:paraId="0004D0A5" w14:textId="77777777" w:rsidR="00F93F26" w:rsidRPr="00F93F26" w:rsidRDefault="00F93F26" w:rsidP="00F93F26"/>
    <w:tbl>
      <w:tblPr>
        <w:tblStyle w:val="Tabellenraster"/>
        <w:tblW w:w="8964" w:type="dxa"/>
        <w:tblInd w:w="108" w:type="dxa"/>
        <w:tblLook w:val="04A0" w:firstRow="1" w:lastRow="0" w:firstColumn="1" w:lastColumn="0" w:noHBand="0" w:noVBand="1"/>
      </w:tblPr>
      <w:tblGrid>
        <w:gridCol w:w="4145"/>
        <w:gridCol w:w="4819"/>
      </w:tblGrid>
      <w:tr w:rsidR="002A44BF" w:rsidRPr="00B92DFE" w14:paraId="5A4EE017" w14:textId="77777777" w:rsidTr="006477D1">
        <w:trPr>
          <w:trHeight w:val="2049"/>
        </w:trPr>
        <w:tc>
          <w:tcPr>
            <w:tcW w:w="4145" w:type="dxa"/>
            <w:tcBorders>
              <w:top w:val="nil"/>
              <w:left w:val="nil"/>
              <w:bottom w:val="nil"/>
              <w:right w:val="nil"/>
            </w:tcBorders>
          </w:tcPr>
          <w:p w14:paraId="39B8EEA0" w14:textId="77777777" w:rsidR="002A44BF" w:rsidRPr="00E5016C" w:rsidRDefault="002A44BF" w:rsidP="006477D1">
            <w:pPr>
              <w:rPr>
                <w:noProof/>
                <w:lang w:eastAsia="de-DE"/>
              </w:rPr>
            </w:pPr>
            <w:r>
              <w:rPr>
                <w:noProof/>
              </w:rPr>
              <w:drawing>
                <wp:anchor distT="0" distB="107950" distL="114300" distR="114300" simplePos="0" relativeHeight="251658240" behindDoc="1" locked="0" layoutInCell="1" allowOverlap="1" wp14:anchorId="393586B1" wp14:editId="557D1482">
                  <wp:simplePos x="0" y="0"/>
                  <wp:positionH relativeFrom="column">
                    <wp:posOffset>396</wp:posOffset>
                  </wp:positionH>
                  <wp:positionV relativeFrom="paragraph">
                    <wp:posOffset>346</wp:posOffset>
                  </wp:positionV>
                  <wp:extent cx="2160000" cy="1360800"/>
                  <wp:effectExtent l="0" t="0" r="0" b="0"/>
                  <wp:wrapTight wrapText="bothSides">
                    <wp:wrapPolygon edited="0">
                      <wp:start x="0" y="0"/>
                      <wp:lineTo x="0" y="21176"/>
                      <wp:lineTo x="21340" y="21176"/>
                      <wp:lineTo x="21340" y="0"/>
                      <wp:lineTo x="0" y="0"/>
                    </wp:wrapPolygon>
                  </wp:wrapTight>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360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19" w:type="dxa"/>
            <w:tcBorders>
              <w:top w:val="nil"/>
              <w:left w:val="nil"/>
              <w:bottom w:val="nil"/>
              <w:right w:val="nil"/>
            </w:tcBorders>
          </w:tcPr>
          <w:p w14:paraId="172671A8" w14:textId="77483CE4" w:rsidR="002A44BF" w:rsidRDefault="002A44BF" w:rsidP="006477D1">
            <w:pPr>
              <w:rPr>
                <w:color w:val="000000" w:themeColor="text1"/>
                <w:lang w:eastAsia="ar-SA"/>
              </w:rPr>
            </w:pPr>
            <w:r w:rsidRPr="005F7702">
              <w:rPr>
                <w:b/>
                <w:color w:val="000000"/>
              </w:rPr>
              <w:t>[</w:t>
            </w:r>
            <w:proofErr w:type="spellStart"/>
            <w:r w:rsidRPr="63941E7B">
              <w:rPr>
                <w:b/>
                <w:bCs/>
                <w:color w:val="000000" w:themeColor="text1"/>
                <w:lang w:eastAsia="ar-SA"/>
              </w:rPr>
              <w:t>Geberit_Dave</w:t>
            </w:r>
            <w:proofErr w:type="spellEnd"/>
            <w:r w:rsidRPr="63941E7B">
              <w:rPr>
                <w:b/>
                <w:bCs/>
                <w:color w:val="000000" w:themeColor="text1"/>
                <w:lang w:eastAsia="ar-SA"/>
              </w:rPr>
              <w:t xml:space="preserve"> Großmann.jpg</w:t>
            </w:r>
            <w:r w:rsidRPr="005F7702">
              <w:rPr>
                <w:b/>
                <w:color w:val="000000"/>
              </w:rPr>
              <w:t>]</w:t>
            </w:r>
            <w:r>
              <w:br/>
            </w:r>
            <w:r w:rsidRPr="63941E7B">
              <w:rPr>
                <w:rFonts w:eastAsia="Arial"/>
              </w:rPr>
              <w:t>Dave Großmann macht die vielschichtig</w:t>
            </w:r>
            <w:r w:rsidR="009E6D0A">
              <w:rPr>
                <w:rFonts w:eastAsia="Arial"/>
              </w:rPr>
              <w:t>e</w:t>
            </w:r>
            <w:r w:rsidRPr="63941E7B">
              <w:rPr>
                <w:rFonts w:eastAsia="Arial"/>
              </w:rPr>
              <w:t xml:space="preserve"> Themenwelt von Geberit und das Zusammenspiel von Elementen vor und hinter der Wand auf künstlerische Art und Weise greifbar. </w:t>
            </w:r>
            <w:r>
              <w:br/>
            </w:r>
            <w:r w:rsidRPr="63941E7B">
              <w:rPr>
                <w:color w:val="000000" w:themeColor="text1"/>
                <w:lang w:eastAsia="ar-SA"/>
              </w:rPr>
              <w:t>Foto: Dave Großmann</w:t>
            </w:r>
          </w:p>
          <w:p w14:paraId="06A746AC" w14:textId="020BBB8B" w:rsidR="002A44BF" w:rsidRPr="00E5016C" w:rsidRDefault="002A44BF" w:rsidP="006477D1">
            <w:pPr>
              <w:rPr>
                <w:color w:val="000000"/>
                <w:lang w:eastAsia="ar-SA"/>
              </w:rPr>
            </w:pPr>
          </w:p>
        </w:tc>
      </w:tr>
      <w:tr w:rsidR="002A44BF" w:rsidRPr="00DD4D94" w14:paraId="6BDB52C9" w14:textId="77777777" w:rsidTr="006477D1">
        <w:trPr>
          <w:trHeight w:val="2049"/>
        </w:trPr>
        <w:tc>
          <w:tcPr>
            <w:tcW w:w="4145" w:type="dxa"/>
            <w:tcBorders>
              <w:top w:val="nil"/>
              <w:left w:val="nil"/>
              <w:bottom w:val="nil"/>
              <w:right w:val="nil"/>
            </w:tcBorders>
          </w:tcPr>
          <w:p w14:paraId="1EF7C79F" w14:textId="4C5790F2" w:rsidR="002A44BF" w:rsidRDefault="002A44BF" w:rsidP="006477D1">
            <w:pPr>
              <w:rPr>
                <w:noProof/>
              </w:rPr>
            </w:pPr>
            <w:r>
              <w:rPr>
                <w:noProof/>
              </w:rPr>
              <w:lastRenderedPageBreak/>
              <w:drawing>
                <wp:anchor distT="0" distB="0" distL="114300" distR="114300" simplePos="0" relativeHeight="251658243" behindDoc="1" locked="0" layoutInCell="1" allowOverlap="1" wp14:anchorId="56607DC9" wp14:editId="3A524AC8">
                  <wp:simplePos x="0" y="0"/>
                  <wp:positionH relativeFrom="column">
                    <wp:posOffset>635</wp:posOffset>
                  </wp:positionH>
                  <wp:positionV relativeFrom="paragraph">
                    <wp:posOffset>-1055370</wp:posOffset>
                  </wp:positionV>
                  <wp:extent cx="2152650" cy="1210895"/>
                  <wp:effectExtent l="0" t="0" r="0" b="8890"/>
                  <wp:wrapTight wrapText="bothSides">
                    <wp:wrapPolygon edited="0">
                      <wp:start x="0" y="0"/>
                      <wp:lineTo x="0" y="21419"/>
                      <wp:lineTo x="21409" y="21419"/>
                      <wp:lineTo x="21409" y="0"/>
                      <wp:lineTo x="0" y="0"/>
                    </wp:wrapPolygon>
                  </wp:wrapTight>
                  <wp:docPr id="5" name="Grafik 5" descr="Ein Bild, das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Möbel enthält.&#10;&#10;Automatisch generierte Beschreibu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52650" cy="1210895"/>
                          </a:xfrm>
                          <a:prstGeom prst="rect">
                            <a:avLst/>
                          </a:prstGeom>
                          <a:noFill/>
                          <a:ln>
                            <a:noFill/>
                          </a:ln>
                        </pic:spPr>
                      </pic:pic>
                    </a:graphicData>
                  </a:graphic>
                </wp:anchor>
              </w:drawing>
            </w:r>
          </w:p>
        </w:tc>
        <w:tc>
          <w:tcPr>
            <w:tcW w:w="4819" w:type="dxa"/>
            <w:tcBorders>
              <w:top w:val="nil"/>
              <w:left w:val="nil"/>
              <w:bottom w:val="nil"/>
              <w:right w:val="nil"/>
            </w:tcBorders>
          </w:tcPr>
          <w:p w14:paraId="22B1DC81" w14:textId="5A9C34F0" w:rsidR="002A44BF" w:rsidRDefault="002A44BF" w:rsidP="006477D1">
            <w:pPr>
              <w:rPr>
                <w:color w:val="000000" w:themeColor="text1"/>
                <w:lang w:eastAsia="ar-SA"/>
              </w:rPr>
            </w:pPr>
            <w:r w:rsidRPr="005F7702">
              <w:rPr>
                <w:b/>
                <w:color w:val="000000"/>
              </w:rPr>
              <w:t>[</w:t>
            </w:r>
            <w:r>
              <w:rPr>
                <w:b/>
                <w:bCs/>
                <w:color w:val="000000" w:themeColor="text1"/>
                <w:lang w:eastAsia="ar-SA"/>
              </w:rPr>
              <w:t>Geberit_POP_KUDAMM.jpg</w:t>
            </w:r>
            <w:r w:rsidRPr="005F7702">
              <w:rPr>
                <w:b/>
                <w:color w:val="000000"/>
              </w:rPr>
              <w:t>]</w:t>
            </w:r>
            <w:r>
              <w:rPr>
                <w:b/>
                <w:bCs/>
                <w:color w:val="000000" w:themeColor="text1"/>
                <w:lang w:eastAsia="ar-SA"/>
              </w:rPr>
              <w:br/>
            </w:r>
            <w:r w:rsidRPr="68B43691">
              <w:t xml:space="preserve">POP KUDAMM ist </w:t>
            </w:r>
            <w:r>
              <w:t>e</w:t>
            </w:r>
            <w:r w:rsidRPr="68B43691">
              <w:t xml:space="preserve">in </w:t>
            </w:r>
            <w:r>
              <w:t>Kulturo</w:t>
            </w:r>
            <w:r w:rsidRPr="68B43691">
              <w:t>rt</w:t>
            </w:r>
            <w:r>
              <w:t xml:space="preserve"> in Berlin</w:t>
            </w:r>
            <w:r w:rsidRPr="68B43691">
              <w:t>, an dem Stadtentwicklung künstlerisch erlebbar wird</w:t>
            </w:r>
            <w:r>
              <w:t xml:space="preserve"> und der </w:t>
            </w:r>
            <w:r w:rsidRPr="68B43691">
              <w:t>die bestimmenden Fragen der urbanen Zukunft thematisiert.</w:t>
            </w:r>
            <w:r>
              <w:br/>
            </w:r>
            <w:r w:rsidRPr="67A83382">
              <w:rPr>
                <w:color w:val="000000" w:themeColor="text1"/>
                <w:lang w:eastAsia="ar-SA"/>
              </w:rPr>
              <w:t xml:space="preserve">Foto: </w:t>
            </w:r>
            <w:r>
              <w:rPr>
                <w:color w:val="000000" w:themeColor="text1"/>
                <w:lang w:eastAsia="ar-SA"/>
              </w:rPr>
              <w:t>POP KUDAMM, Marc Brinkmeier</w:t>
            </w:r>
          </w:p>
          <w:p w14:paraId="1C650E1E" w14:textId="77777777" w:rsidR="002A44BF" w:rsidRPr="00C265A6" w:rsidRDefault="002A44BF" w:rsidP="006477D1">
            <w:pPr>
              <w:rPr>
                <w:color w:val="000000" w:themeColor="text1"/>
                <w:lang w:eastAsia="ar-SA"/>
              </w:rPr>
            </w:pPr>
          </w:p>
        </w:tc>
      </w:tr>
      <w:tr w:rsidR="002A44BF" w:rsidRPr="00B85C38" w14:paraId="2C145F41" w14:textId="77777777" w:rsidTr="006477D1">
        <w:trPr>
          <w:trHeight w:val="2049"/>
        </w:trPr>
        <w:tc>
          <w:tcPr>
            <w:tcW w:w="4145" w:type="dxa"/>
            <w:tcBorders>
              <w:top w:val="nil"/>
              <w:left w:val="nil"/>
              <w:bottom w:val="nil"/>
              <w:right w:val="nil"/>
            </w:tcBorders>
          </w:tcPr>
          <w:p w14:paraId="5803EA92" w14:textId="77777777" w:rsidR="002A44BF" w:rsidRDefault="002A44BF" w:rsidP="006477D1">
            <w:r>
              <w:rPr>
                <w:noProof/>
              </w:rPr>
              <w:drawing>
                <wp:anchor distT="0" distB="107950" distL="114300" distR="114300" simplePos="0" relativeHeight="251658242" behindDoc="1" locked="0" layoutInCell="1" allowOverlap="1" wp14:anchorId="24AD438A" wp14:editId="420F3914">
                  <wp:simplePos x="0" y="0"/>
                  <wp:positionH relativeFrom="column">
                    <wp:posOffset>635</wp:posOffset>
                  </wp:positionH>
                  <wp:positionV relativeFrom="paragraph">
                    <wp:posOffset>0</wp:posOffset>
                  </wp:positionV>
                  <wp:extent cx="1140460" cy="1625600"/>
                  <wp:effectExtent l="0" t="0" r="2540" b="0"/>
                  <wp:wrapTight wrapText="bothSides">
                    <wp:wrapPolygon edited="0">
                      <wp:start x="0" y="0"/>
                      <wp:lineTo x="0" y="21263"/>
                      <wp:lineTo x="21287" y="21263"/>
                      <wp:lineTo x="21287" y="0"/>
                      <wp:lineTo x="0" y="0"/>
                    </wp:wrapPolygon>
                  </wp:wrapTight>
                  <wp:docPr id="2071730229" name="Picture 2071730229" descr="Ein Bild, das Wand, drinnen,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730229" name="Picture 2071730229" descr="Ein Bild, das Wand, drinnen, Boden, Toilette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140460" cy="1625600"/>
                          </a:xfrm>
                          <a:prstGeom prst="rect">
                            <a:avLst/>
                          </a:prstGeom>
                        </pic:spPr>
                      </pic:pic>
                    </a:graphicData>
                  </a:graphic>
                  <wp14:sizeRelH relativeFrom="margin">
                    <wp14:pctWidth>0</wp14:pctWidth>
                  </wp14:sizeRelH>
                  <wp14:sizeRelV relativeFrom="margin">
                    <wp14:pctHeight>0</wp14:pctHeight>
                  </wp14:sizeRelV>
                </wp:anchor>
              </w:drawing>
            </w:r>
          </w:p>
        </w:tc>
        <w:tc>
          <w:tcPr>
            <w:tcW w:w="4819" w:type="dxa"/>
            <w:tcBorders>
              <w:top w:val="nil"/>
              <w:left w:val="nil"/>
              <w:bottom w:val="nil"/>
              <w:right w:val="nil"/>
            </w:tcBorders>
          </w:tcPr>
          <w:p w14:paraId="294ABF21" w14:textId="35A7B33B" w:rsidR="002A44BF" w:rsidRDefault="002A44BF" w:rsidP="006477D1">
            <w:pPr>
              <w:rPr>
                <w:color w:val="000000" w:themeColor="text1"/>
                <w:lang w:eastAsia="ar-SA"/>
              </w:rPr>
            </w:pPr>
            <w:r w:rsidRPr="005F7702">
              <w:rPr>
                <w:b/>
                <w:color w:val="000000"/>
              </w:rPr>
              <w:t>[</w:t>
            </w:r>
            <w:proofErr w:type="spellStart"/>
            <w:r w:rsidRPr="67A83382">
              <w:rPr>
                <w:b/>
                <w:bCs/>
                <w:color w:val="000000" w:themeColor="text1"/>
                <w:lang w:eastAsia="ar-SA"/>
              </w:rPr>
              <w:t>Geberit_AquaClean</w:t>
            </w:r>
            <w:proofErr w:type="spellEnd"/>
            <w:r w:rsidRPr="67A83382">
              <w:rPr>
                <w:b/>
                <w:bCs/>
                <w:color w:val="000000" w:themeColor="text1"/>
                <w:lang w:eastAsia="ar-SA"/>
              </w:rPr>
              <w:t xml:space="preserve"> Mera Comfort.jpg</w:t>
            </w:r>
            <w:r w:rsidRPr="005F7702">
              <w:rPr>
                <w:b/>
                <w:color w:val="000000"/>
              </w:rPr>
              <w:t>]</w:t>
            </w:r>
            <w:r>
              <w:br/>
            </w:r>
            <w:r w:rsidRPr="67A83382">
              <w:rPr>
                <w:rFonts w:eastAsia="Arial"/>
              </w:rPr>
              <w:t xml:space="preserve">Das Dusch-WC Geberit </w:t>
            </w:r>
            <w:proofErr w:type="spellStart"/>
            <w:r w:rsidRPr="67A83382">
              <w:rPr>
                <w:rFonts w:eastAsia="Arial"/>
              </w:rPr>
              <w:t>AquaClean</w:t>
            </w:r>
            <w:proofErr w:type="spellEnd"/>
            <w:r w:rsidRPr="67A83382">
              <w:rPr>
                <w:rFonts w:eastAsia="Arial"/>
              </w:rPr>
              <w:t xml:space="preserve"> Mera Comfort wird beim POP KUDAMM ausgestellt – ein innovatives Produkt, präsentiert in einem innovativen Rahmen. </w:t>
            </w:r>
            <w:r>
              <w:br/>
            </w:r>
            <w:r w:rsidRPr="67A83382">
              <w:rPr>
                <w:color w:val="000000" w:themeColor="text1"/>
                <w:lang w:eastAsia="ar-SA"/>
              </w:rPr>
              <w:t>Foto: Geberit</w:t>
            </w:r>
          </w:p>
          <w:p w14:paraId="741D8424" w14:textId="77777777" w:rsidR="002A44BF" w:rsidRPr="00F93F26" w:rsidRDefault="002A44BF" w:rsidP="006477D1">
            <w:pPr>
              <w:rPr>
                <w:b/>
                <w:bCs/>
                <w:color w:val="000000" w:themeColor="text1"/>
                <w:sz w:val="2"/>
                <w:szCs w:val="2"/>
                <w:lang w:eastAsia="ar-SA"/>
              </w:rPr>
            </w:pPr>
          </w:p>
          <w:p w14:paraId="33931188" w14:textId="38E2E950" w:rsidR="002A44BF" w:rsidRPr="00E5016C" w:rsidRDefault="002A44BF" w:rsidP="006477D1">
            <w:pPr>
              <w:rPr>
                <w:b/>
                <w:bCs/>
                <w:color w:val="000000" w:themeColor="text1"/>
                <w:lang w:eastAsia="ar-SA"/>
              </w:rPr>
            </w:pPr>
          </w:p>
        </w:tc>
      </w:tr>
      <w:tr w:rsidR="002A44BF" w:rsidRPr="0069054F" w14:paraId="782BE47F" w14:textId="77777777" w:rsidTr="006477D1">
        <w:trPr>
          <w:trHeight w:val="2049"/>
        </w:trPr>
        <w:tc>
          <w:tcPr>
            <w:tcW w:w="4145" w:type="dxa"/>
            <w:tcBorders>
              <w:top w:val="nil"/>
              <w:left w:val="nil"/>
              <w:bottom w:val="nil"/>
              <w:right w:val="nil"/>
            </w:tcBorders>
          </w:tcPr>
          <w:p w14:paraId="24971A14" w14:textId="77777777" w:rsidR="002A44BF" w:rsidRDefault="002A44BF" w:rsidP="006477D1">
            <w:pPr>
              <w:rPr>
                <w:noProof/>
              </w:rPr>
            </w:pPr>
            <w:r>
              <w:rPr>
                <w:noProof/>
              </w:rPr>
              <w:drawing>
                <wp:anchor distT="0" distB="107950" distL="114300" distR="114300" simplePos="0" relativeHeight="251658241" behindDoc="1" locked="0" layoutInCell="1" allowOverlap="1" wp14:anchorId="22F0B362" wp14:editId="2088A60F">
                  <wp:simplePos x="0" y="0"/>
                  <wp:positionH relativeFrom="column">
                    <wp:posOffset>-2106</wp:posOffset>
                  </wp:positionH>
                  <wp:positionV relativeFrom="paragraph">
                    <wp:posOffset>234</wp:posOffset>
                  </wp:positionV>
                  <wp:extent cx="2160000" cy="1440000"/>
                  <wp:effectExtent l="0" t="0" r="0" b="8255"/>
                  <wp:wrapTight wrapText="bothSides">
                    <wp:wrapPolygon edited="0">
                      <wp:start x="0" y="0"/>
                      <wp:lineTo x="0" y="21438"/>
                      <wp:lineTo x="21340" y="21438"/>
                      <wp:lineTo x="21340" y="0"/>
                      <wp:lineTo x="0" y="0"/>
                    </wp:wrapPolygon>
                  </wp:wrapTight>
                  <wp:docPr id="3" name="Grafik 3" descr="Ein Bild, das drinnen, Wand,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Wand, Decke enthält.&#10;&#10;Automatisch generierte Beschreibun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19" w:type="dxa"/>
            <w:tcBorders>
              <w:top w:val="nil"/>
              <w:left w:val="nil"/>
              <w:bottom w:val="nil"/>
              <w:right w:val="nil"/>
            </w:tcBorders>
          </w:tcPr>
          <w:p w14:paraId="53D04675" w14:textId="7D93A251" w:rsidR="002A44BF" w:rsidRPr="0086658F" w:rsidRDefault="002A44BF" w:rsidP="006477D1">
            <w:pPr>
              <w:rPr>
                <w:b/>
                <w:bCs/>
                <w:color w:val="000000" w:themeColor="text1"/>
                <w:lang w:eastAsia="ar-SA"/>
              </w:rPr>
            </w:pPr>
            <w:r w:rsidRPr="005F7702">
              <w:rPr>
                <w:b/>
                <w:color w:val="000000"/>
              </w:rPr>
              <w:t>[</w:t>
            </w:r>
            <w:r w:rsidRPr="0086658F">
              <w:rPr>
                <w:b/>
                <w:bCs/>
                <w:color w:val="000000" w:themeColor="text1"/>
                <w:lang w:eastAsia="ar-SA"/>
              </w:rPr>
              <w:t>Geberit_</w:t>
            </w:r>
            <w:r>
              <w:rPr>
                <w:b/>
                <w:bCs/>
                <w:color w:val="000000" w:themeColor="text1"/>
                <w:lang w:eastAsia="ar-SA"/>
              </w:rPr>
              <w:t>ONE</w:t>
            </w:r>
            <w:r w:rsidRPr="00E5016C">
              <w:rPr>
                <w:b/>
                <w:bCs/>
                <w:color w:val="000000" w:themeColor="text1"/>
                <w:lang w:eastAsia="ar-SA"/>
              </w:rPr>
              <w:t>.jpg</w:t>
            </w:r>
            <w:r w:rsidRPr="005F7702">
              <w:rPr>
                <w:b/>
                <w:color w:val="000000"/>
              </w:rPr>
              <w:t>]</w:t>
            </w:r>
            <w:r w:rsidRPr="00E5016C">
              <w:br/>
            </w:r>
            <w:r>
              <w:rPr>
                <w:rFonts w:eastAsia="Arial"/>
              </w:rPr>
              <w:t xml:space="preserve">Die </w:t>
            </w:r>
            <w:proofErr w:type="spellStart"/>
            <w:r>
              <w:rPr>
                <w:rFonts w:eastAsia="Arial"/>
              </w:rPr>
              <w:t>Badserie</w:t>
            </w:r>
            <w:proofErr w:type="spellEnd"/>
            <w:r>
              <w:rPr>
                <w:rFonts w:eastAsia="Arial"/>
              </w:rPr>
              <w:t xml:space="preserve"> Geberit ONE steht für das perfekte Zusammenspiel von Elementen vor und hinter der Wand</w:t>
            </w:r>
            <w:r w:rsidRPr="00E5016C">
              <w:rPr>
                <w:rFonts w:eastAsia="Arial"/>
              </w:rPr>
              <w:t xml:space="preserve">. </w:t>
            </w:r>
            <w:r w:rsidRPr="00E5016C">
              <w:br/>
            </w:r>
            <w:r w:rsidRPr="00E5016C">
              <w:rPr>
                <w:color w:val="000000" w:themeColor="text1"/>
                <w:lang w:eastAsia="ar-SA"/>
              </w:rPr>
              <w:t xml:space="preserve">Foto: </w:t>
            </w:r>
            <w:r>
              <w:rPr>
                <w:color w:val="000000" w:themeColor="text1"/>
                <w:lang w:eastAsia="ar-SA"/>
              </w:rPr>
              <w:t>Geberit</w:t>
            </w:r>
          </w:p>
        </w:tc>
      </w:tr>
    </w:tbl>
    <w:p w14:paraId="0378EC1B" w14:textId="51067271" w:rsidR="002A44BF" w:rsidRDefault="002A44BF" w:rsidP="00085424">
      <w:pPr>
        <w:spacing w:after="0" w:line="240" w:lineRule="auto"/>
        <w:rPr>
          <w:rStyle w:val="Fett"/>
          <w:b/>
        </w:rPr>
      </w:pPr>
    </w:p>
    <w:p w14:paraId="7F614073" w14:textId="77777777" w:rsidR="002A44BF" w:rsidRDefault="002A44BF" w:rsidP="00085424">
      <w:pPr>
        <w:spacing w:after="0" w:line="240" w:lineRule="auto"/>
        <w:rPr>
          <w:rStyle w:val="Fett"/>
          <w:b/>
        </w:rPr>
      </w:pPr>
    </w:p>
    <w:p w14:paraId="32B2EA99" w14:textId="0E58C92A" w:rsidR="008D397A" w:rsidRPr="00CC6242" w:rsidRDefault="00CC6242" w:rsidP="00BA3B26">
      <w:pPr>
        <w:spacing w:after="0" w:line="276" w:lineRule="auto"/>
        <w:rPr>
          <w:rStyle w:val="Fett"/>
          <w:b/>
        </w:rPr>
      </w:pPr>
      <w:r w:rsidRPr="00CC6242">
        <w:rPr>
          <w:rStyle w:val="Fett"/>
          <w:b/>
        </w:rPr>
        <w:t>Weitere Auskünfte erteilt:</w:t>
      </w:r>
    </w:p>
    <w:p w14:paraId="63280DF3" w14:textId="202F4B10" w:rsidR="00F02A16" w:rsidRPr="00CC6242" w:rsidRDefault="00CC6242" w:rsidP="00BA3B26">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2A44BF">
        <w:rPr>
          <w:rStyle w:val="Fett"/>
          <w:b w:val="0"/>
          <w:lang w:val="fr-CH"/>
        </w:rPr>
        <w:t>Ann Katrin Fritz</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2A44BF">
        <w:rPr>
          <w:rStyle w:val="Fett"/>
          <w:b w:val="0"/>
        </w:rPr>
        <w:t>55</w:t>
      </w:r>
    </w:p>
    <w:p w14:paraId="740EE9C4" w14:textId="0E40BF08" w:rsidR="00CC6242" w:rsidRPr="00CC6242" w:rsidRDefault="00CC6242" w:rsidP="00BA3B26">
      <w:pPr>
        <w:pStyle w:val="Boilerpatebold"/>
        <w:spacing w:line="276" w:lineRule="auto"/>
        <w:rPr>
          <w:rStyle w:val="Fett"/>
          <w:b w:val="0"/>
        </w:rPr>
      </w:pPr>
      <w:r w:rsidRPr="00CC6242">
        <w:rPr>
          <w:rStyle w:val="Fett"/>
          <w:b w:val="0"/>
        </w:rPr>
        <w:t xml:space="preserve">Mail: </w:t>
      </w:r>
      <w:r w:rsidR="002A44BF">
        <w:rPr>
          <w:rStyle w:val="Fett"/>
          <w:b w:val="0"/>
        </w:rPr>
        <w:t>a.fritz</w:t>
      </w:r>
      <w:r w:rsidRPr="00CC6242">
        <w:rPr>
          <w:rStyle w:val="Fett"/>
          <w:b w:val="0"/>
        </w:rPr>
        <w:t xml:space="preserve">@anselmoellers.de </w:t>
      </w:r>
    </w:p>
    <w:p w14:paraId="32AA1E14" w14:textId="77777777" w:rsidR="00055A5C" w:rsidRDefault="00055A5C" w:rsidP="00BA3B26">
      <w:pPr>
        <w:pStyle w:val="Boilerpatebold"/>
        <w:spacing w:line="276" w:lineRule="auto"/>
        <w:rPr>
          <w:rStyle w:val="Fett"/>
          <w:b w:val="0"/>
          <w:highlight w:val="yellow"/>
        </w:rPr>
      </w:pPr>
    </w:p>
    <w:p w14:paraId="3BDBBA65" w14:textId="77777777" w:rsidR="00461BAF" w:rsidRDefault="00461BAF" w:rsidP="00BA3B26">
      <w:pPr>
        <w:pStyle w:val="Boilerpatebold"/>
        <w:spacing w:line="276" w:lineRule="auto"/>
        <w:rPr>
          <w:rStyle w:val="Fett"/>
        </w:rPr>
      </w:pPr>
    </w:p>
    <w:p w14:paraId="25BBB6B0" w14:textId="77777777" w:rsidR="0051596B" w:rsidRPr="00B71285" w:rsidRDefault="0051596B" w:rsidP="00BA3B26">
      <w:pPr>
        <w:pStyle w:val="Boilerpatebold"/>
        <w:spacing w:line="276" w:lineRule="auto"/>
        <w:rPr>
          <w:rStyle w:val="Fett"/>
        </w:rPr>
      </w:pPr>
      <w:r w:rsidRPr="00B71285">
        <w:rPr>
          <w:rStyle w:val="Fett"/>
        </w:rPr>
        <w:t>Über Geberit</w:t>
      </w:r>
    </w:p>
    <w:p w14:paraId="3450E36D" w14:textId="02025115" w:rsidR="006B47B6" w:rsidRPr="00F93F26" w:rsidRDefault="00640B13" w:rsidP="00F93F26">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6B47B6" w:rsidRPr="00F93F26">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6002F" w14:textId="77777777" w:rsidR="008F64C5" w:rsidRDefault="008F64C5" w:rsidP="00C0638B">
      <w:r>
        <w:separator/>
      </w:r>
    </w:p>
  </w:endnote>
  <w:endnote w:type="continuationSeparator" w:id="0">
    <w:p w14:paraId="3C145007" w14:textId="77777777" w:rsidR="008F64C5" w:rsidRDefault="008F64C5" w:rsidP="00C0638B">
      <w:r>
        <w:continuationSeparator/>
      </w:r>
    </w:p>
  </w:endnote>
  <w:endnote w:type="continuationNotice" w:id="1">
    <w:p w14:paraId="5A93DC2B" w14:textId="77777777" w:rsidR="008F64C5" w:rsidRDefault="008F64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6E938" w14:textId="77777777" w:rsidR="008F64C5" w:rsidRDefault="008F64C5" w:rsidP="00C0638B">
      <w:r>
        <w:separator/>
      </w:r>
    </w:p>
  </w:footnote>
  <w:footnote w:type="continuationSeparator" w:id="0">
    <w:p w14:paraId="13E9A27E" w14:textId="77777777" w:rsidR="008F64C5" w:rsidRDefault="008F64C5" w:rsidP="00C0638B">
      <w:r>
        <w:continuationSeparator/>
      </w:r>
    </w:p>
  </w:footnote>
  <w:footnote w:type="continuationNotice" w:id="1">
    <w:p w14:paraId="2410AC68" w14:textId="77777777" w:rsidR="008F64C5" w:rsidRDefault="008F64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55389933">
    <w:abstractNumId w:val="0"/>
  </w:num>
  <w:num w:numId="2" w16cid:durableId="1761293016">
    <w:abstractNumId w:val="2"/>
  </w:num>
  <w:num w:numId="3" w16cid:durableId="334841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31FB8"/>
    <w:rsid w:val="00033BB8"/>
    <w:rsid w:val="000435CF"/>
    <w:rsid w:val="00044480"/>
    <w:rsid w:val="00045C33"/>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4EC4"/>
    <w:rsid w:val="000E69DD"/>
    <w:rsid w:val="000F69A3"/>
    <w:rsid w:val="000F6A6E"/>
    <w:rsid w:val="000F6BD5"/>
    <w:rsid w:val="000F749D"/>
    <w:rsid w:val="0010640E"/>
    <w:rsid w:val="0011200D"/>
    <w:rsid w:val="00120AF2"/>
    <w:rsid w:val="00120FA7"/>
    <w:rsid w:val="001265FF"/>
    <w:rsid w:val="0013303F"/>
    <w:rsid w:val="001362ED"/>
    <w:rsid w:val="00136CA5"/>
    <w:rsid w:val="00137250"/>
    <w:rsid w:val="001464FA"/>
    <w:rsid w:val="00146652"/>
    <w:rsid w:val="001507F4"/>
    <w:rsid w:val="00150D35"/>
    <w:rsid w:val="0015394B"/>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359D"/>
    <w:rsid w:val="001D67CA"/>
    <w:rsid w:val="001E18DB"/>
    <w:rsid w:val="001E4148"/>
    <w:rsid w:val="001E5F11"/>
    <w:rsid w:val="001F0862"/>
    <w:rsid w:val="001F0F8D"/>
    <w:rsid w:val="001F273F"/>
    <w:rsid w:val="00203563"/>
    <w:rsid w:val="00204CCF"/>
    <w:rsid w:val="00206C7C"/>
    <w:rsid w:val="002122B9"/>
    <w:rsid w:val="0021427B"/>
    <w:rsid w:val="002176F2"/>
    <w:rsid w:val="0022087C"/>
    <w:rsid w:val="002211CE"/>
    <w:rsid w:val="00221C19"/>
    <w:rsid w:val="00225C5E"/>
    <w:rsid w:val="00231637"/>
    <w:rsid w:val="002378E4"/>
    <w:rsid w:val="002403F9"/>
    <w:rsid w:val="0024228F"/>
    <w:rsid w:val="00243DCB"/>
    <w:rsid w:val="00270527"/>
    <w:rsid w:val="0027304F"/>
    <w:rsid w:val="00274BB0"/>
    <w:rsid w:val="0027782E"/>
    <w:rsid w:val="0028343A"/>
    <w:rsid w:val="002909BE"/>
    <w:rsid w:val="002916A7"/>
    <w:rsid w:val="002A44BF"/>
    <w:rsid w:val="002A569F"/>
    <w:rsid w:val="002A57F2"/>
    <w:rsid w:val="002A68E4"/>
    <w:rsid w:val="002B4364"/>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47B8"/>
    <w:rsid w:val="00315AE3"/>
    <w:rsid w:val="003240E8"/>
    <w:rsid w:val="00334C49"/>
    <w:rsid w:val="003351CE"/>
    <w:rsid w:val="0034154B"/>
    <w:rsid w:val="00342C54"/>
    <w:rsid w:val="0034300C"/>
    <w:rsid w:val="00351289"/>
    <w:rsid w:val="00351868"/>
    <w:rsid w:val="00370AC6"/>
    <w:rsid w:val="00374C82"/>
    <w:rsid w:val="003760E8"/>
    <w:rsid w:val="0039084B"/>
    <w:rsid w:val="0039283A"/>
    <w:rsid w:val="00393EDE"/>
    <w:rsid w:val="003A616D"/>
    <w:rsid w:val="003B0A24"/>
    <w:rsid w:val="003B100C"/>
    <w:rsid w:val="003B59B8"/>
    <w:rsid w:val="003B6BCC"/>
    <w:rsid w:val="003C08E9"/>
    <w:rsid w:val="003E143B"/>
    <w:rsid w:val="003E1A1F"/>
    <w:rsid w:val="003E2A49"/>
    <w:rsid w:val="003E4F6A"/>
    <w:rsid w:val="003F5DEC"/>
    <w:rsid w:val="004001C9"/>
    <w:rsid w:val="00400327"/>
    <w:rsid w:val="00400425"/>
    <w:rsid w:val="004013B6"/>
    <w:rsid w:val="00401EAB"/>
    <w:rsid w:val="00404E1E"/>
    <w:rsid w:val="00406D59"/>
    <w:rsid w:val="00407F6F"/>
    <w:rsid w:val="0041134C"/>
    <w:rsid w:val="0041193A"/>
    <w:rsid w:val="00417054"/>
    <w:rsid w:val="004236FE"/>
    <w:rsid w:val="00431757"/>
    <w:rsid w:val="00444FB2"/>
    <w:rsid w:val="00447320"/>
    <w:rsid w:val="0045394F"/>
    <w:rsid w:val="00461BAF"/>
    <w:rsid w:val="0046327B"/>
    <w:rsid w:val="00463B2C"/>
    <w:rsid w:val="004677B1"/>
    <w:rsid w:val="004776C0"/>
    <w:rsid w:val="00477AC6"/>
    <w:rsid w:val="00480161"/>
    <w:rsid w:val="00481FA4"/>
    <w:rsid w:val="00482FAD"/>
    <w:rsid w:val="00486445"/>
    <w:rsid w:val="004920F9"/>
    <w:rsid w:val="004A0285"/>
    <w:rsid w:val="004A3EA4"/>
    <w:rsid w:val="004A5EC2"/>
    <w:rsid w:val="004A6420"/>
    <w:rsid w:val="004B3FDC"/>
    <w:rsid w:val="004B44D5"/>
    <w:rsid w:val="004B53A1"/>
    <w:rsid w:val="004B6F7B"/>
    <w:rsid w:val="004C3FDA"/>
    <w:rsid w:val="004C6ED7"/>
    <w:rsid w:val="004C7453"/>
    <w:rsid w:val="004D1990"/>
    <w:rsid w:val="004D4A83"/>
    <w:rsid w:val="004E6B3B"/>
    <w:rsid w:val="004E7FBE"/>
    <w:rsid w:val="004F712F"/>
    <w:rsid w:val="005120AC"/>
    <w:rsid w:val="00513003"/>
    <w:rsid w:val="0051596B"/>
    <w:rsid w:val="00516F61"/>
    <w:rsid w:val="005203D6"/>
    <w:rsid w:val="00520DD7"/>
    <w:rsid w:val="005277DD"/>
    <w:rsid w:val="005326BE"/>
    <w:rsid w:val="00535CF8"/>
    <w:rsid w:val="00543EE4"/>
    <w:rsid w:val="0054634D"/>
    <w:rsid w:val="00555E24"/>
    <w:rsid w:val="0056773A"/>
    <w:rsid w:val="00572272"/>
    <w:rsid w:val="00572E53"/>
    <w:rsid w:val="005759A5"/>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11A0A"/>
    <w:rsid w:val="00612B9F"/>
    <w:rsid w:val="00621B96"/>
    <w:rsid w:val="00630D22"/>
    <w:rsid w:val="00634009"/>
    <w:rsid w:val="00636E19"/>
    <w:rsid w:val="00640B13"/>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1A0B"/>
    <w:rsid w:val="006B47B6"/>
    <w:rsid w:val="006B51C6"/>
    <w:rsid w:val="006B5D24"/>
    <w:rsid w:val="006B6CAA"/>
    <w:rsid w:val="006B74FA"/>
    <w:rsid w:val="006C01CE"/>
    <w:rsid w:val="006C5CD9"/>
    <w:rsid w:val="006D349A"/>
    <w:rsid w:val="006D3E7D"/>
    <w:rsid w:val="006D6059"/>
    <w:rsid w:val="006E3B74"/>
    <w:rsid w:val="006E5951"/>
    <w:rsid w:val="006E5E17"/>
    <w:rsid w:val="0070520A"/>
    <w:rsid w:val="007124C6"/>
    <w:rsid w:val="00713837"/>
    <w:rsid w:val="0071437C"/>
    <w:rsid w:val="007154A8"/>
    <w:rsid w:val="0071793C"/>
    <w:rsid w:val="00717C9B"/>
    <w:rsid w:val="00720079"/>
    <w:rsid w:val="00722C18"/>
    <w:rsid w:val="0072308A"/>
    <w:rsid w:val="00727196"/>
    <w:rsid w:val="00730462"/>
    <w:rsid w:val="00731D95"/>
    <w:rsid w:val="00733A8E"/>
    <w:rsid w:val="007358E0"/>
    <w:rsid w:val="00742FBF"/>
    <w:rsid w:val="0074431C"/>
    <w:rsid w:val="007448C0"/>
    <w:rsid w:val="00745B3E"/>
    <w:rsid w:val="0075387D"/>
    <w:rsid w:val="00755C48"/>
    <w:rsid w:val="00771BDE"/>
    <w:rsid w:val="00774693"/>
    <w:rsid w:val="00782DDC"/>
    <w:rsid w:val="00784D7F"/>
    <w:rsid w:val="00785B70"/>
    <w:rsid w:val="0078777A"/>
    <w:rsid w:val="00791AD2"/>
    <w:rsid w:val="00793E41"/>
    <w:rsid w:val="007A53AE"/>
    <w:rsid w:val="007A5790"/>
    <w:rsid w:val="007B10AF"/>
    <w:rsid w:val="007C08D8"/>
    <w:rsid w:val="007C17D6"/>
    <w:rsid w:val="007C2E96"/>
    <w:rsid w:val="007C484A"/>
    <w:rsid w:val="007C4859"/>
    <w:rsid w:val="007D28DB"/>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51843"/>
    <w:rsid w:val="00851E82"/>
    <w:rsid w:val="008674E4"/>
    <w:rsid w:val="0086762B"/>
    <w:rsid w:val="008707E8"/>
    <w:rsid w:val="00871F6B"/>
    <w:rsid w:val="00874F7B"/>
    <w:rsid w:val="00892E4F"/>
    <w:rsid w:val="008937EA"/>
    <w:rsid w:val="00893E14"/>
    <w:rsid w:val="0089539D"/>
    <w:rsid w:val="008A21DF"/>
    <w:rsid w:val="008A534E"/>
    <w:rsid w:val="008A5CF2"/>
    <w:rsid w:val="008A72DE"/>
    <w:rsid w:val="008B15D6"/>
    <w:rsid w:val="008B2FBA"/>
    <w:rsid w:val="008B3DA4"/>
    <w:rsid w:val="008B4FFC"/>
    <w:rsid w:val="008B560D"/>
    <w:rsid w:val="008B5C1D"/>
    <w:rsid w:val="008B76DF"/>
    <w:rsid w:val="008C416B"/>
    <w:rsid w:val="008C49C0"/>
    <w:rsid w:val="008C5654"/>
    <w:rsid w:val="008C6E0C"/>
    <w:rsid w:val="008D2B5C"/>
    <w:rsid w:val="008D397A"/>
    <w:rsid w:val="008D592C"/>
    <w:rsid w:val="008D5FEF"/>
    <w:rsid w:val="008E4C71"/>
    <w:rsid w:val="008F0959"/>
    <w:rsid w:val="008F5DDF"/>
    <w:rsid w:val="008F64C5"/>
    <w:rsid w:val="009056CA"/>
    <w:rsid w:val="00906A35"/>
    <w:rsid w:val="00921352"/>
    <w:rsid w:val="00922B14"/>
    <w:rsid w:val="00925849"/>
    <w:rsid w:val="009330AA"/>
    <w:rsid w:val="00934FF8"/>
    <w:rsid w:val="009475B3"/>
    <w:rsid w:val="00947AA6"/>
    <w:rsid w:val="0095297A"/>
    <w:rsid w:val="00962DA2"/>
    <w:rsid w:val="00977B90"/>
    <w:rsid w:val="00996D56"/>
    <w:rsid w:val="009A36B5"/>
    <w:rsid w:val="009B0E0F"/>
    <w:rsid w:val="009B596C"/>
    <w:rsid w:val="009B5CF3"/>
    <w:rsid w:val="009B7477"/>
    <w:rsid w:val="009C03E3"/>
    <w:rsid w:val="009C54D0"/>
    <w:rsid w:val="009C5CE6"/>
    <w:rsid w:val="009C6CA2"/>
    <w:rsid w:val="009D2F1B"/>
    <w:rsid w:val="009E0312"/>
    <w:rsid w:val="009E47D9"/>
    <w:rsid w:val="009E51E3"/>
    <w:rsid w:val="009E6D0A"/>
    <w:rsid w:val="009F6EC8"/>
    <w:rsid w:val="00A026D7"/>
    <w:rsid w:val="00A06B17"/>
    <w:rsid w:val="00A14A0C"/>
    <w:rsid w:val="00A15926"/>
    <w:rsid w:val="00A17E7F"/>
    <w:rsid w:val="00A20F70"/>
    <w:rsid w:val="00A258F5"/>
    <w:rsid w:val="00A440E1"/>
    <w:rsid w:val="00A4503E"/>
    <w:rsid w:val="00A51C53"/>
    <w:rsid w:val="00A52F7C"/>
    <w:rsid w:val="00A575B4"/>
    <w:rsid w:val="00A71391"/>
    <w:rsid w:val="00A8501E"/>
    <w:rsid w:val="00A969B2"/>
    <w:rsid w:val="00AA520B"/>
    <w:rsid w:val="00AA566F"/>
    <w:rsid w:val="00AB1712"/>
    <w:rsid w:val="00AB7E1B"/>
    <w:rsid w:val="00AE2E08"/>
    <w:rsid w:val="00AE6945"/>
    <w:rsid w:val="00AF03BD"/>
    <w:rsid w:val="00AF3FF5"/>
    <w:rsid w:val="00AF4040"/>
    <w:rsid w:val="00AF43A4"/>
    <w:rsid w:val="00B024FE"/>
    <w:rsid w:val="00B02729"/>
    <w:rsid w:val="00B03573"/>
    <w:rsid w:val="00B06CF2"/>
    <w:rsid w:val="00B132B1"/>
    <w:rsid w:val="00B36EA7"/>
    <w:rsid w:val="00B406FE"/>
    <w:rsid w:val="00B42482"/>
    <w:rsid w:val="00B44A37"/>
    <w:rsid w:val="00B4524F"/>
    <w:rsid w:val="00B458FA"/>
    <w:rsid w:val="00B652A2"/>
    <w:rsid w:val="00B660CD"/>
    <w:rsid w:val="00B7341B"/>
    <w:rsid w:val="00B7560D"/>
    <w:rsid w:val="00B830F1"/>
    <w:rsid w:val="00B84557"/>
    <w:rsid w:val="00B939D2"/>
    <w:rsid w:val="00BA0DF1"/>
    <w:rsid w:val="00BA3B26"/>
    <w:rsid w:val="00BA54E5"/>
    <w:rsid w:val="00BC4F8C"/>
    <w:rsid w:val="00BD4958"/>
    <w:rsid w:val="00BD5DDC"/>
    <w:rsid w:val="00BD77F5"/>
    <w:rsid w:val="00BE45A3"/>
    <w:rsid w:val="00BF6AF0"/>
    <w:rsid w:val="00C02790"/>
    <w:rsid w:val="00C0638B"/>
    <w:rsid w:val="00C15DFE"/>
    <w:rsid w:val="00C15FED"/>
    <w:rsid w:val="00C201B7"/>
    <w:rsid w:val="00C20BE1"/>
    <w:rsid w:val="00C2107F"/>
    <w:rsid w:val="00C219BC"/>
    <w:rsid w:val="00C24B92"/>
    <w:rsid w:val="00C24CF4"/>
    <w:rsid w:val="00C24D76"/>
    <w:rsid w:val="00C31E71"/>
    <w:rsid w:val="00C37712"/>
    <w:rsid w:val="00C40E0A"/>
    <w:rsid w:val="00C4690A"/>
    <w:rsid w:val="00C46E05"/>
    <w:rsid w:val="00C51523"/>
    <w:rsid w:val="00C5234E"/>
    <w:rsid w:val="00C55F77"/>
    <w:rsid w:val="00C6015B"/>
    <w:rsid w:val="00C71C04"/>
    <w:rsid w:val="00C73EEA"/>
    <w:rsid w:val="00C8003B"/>
    <w:rsid w:val="00C81D0D"/>
    <w:rsid w:val="00CA5031"/>
    <w:rsid w:val="00CB00DC"/>
    <w:rsid w:val="00CB3CDF"/>
    <w:rsid w:val="00CB5126"/>
    <w:rsid w:val="00CB5339"/>
    <w:rsid w:val="00CB7A24"/>
    <w:rsid w:val="00CC146D"/>
    <w:rsid w:val="00CC1C38"/>
    <w:rsid w:val="00CC277B"/>
    <w:rsid w:val="00CC6242"/>
    <w:rsid w:val="00CE39EE"/>
    <w:rsid w:val="00CF5AF1"/>
    <w:rsid w:val="00CF6418"/>
    <w:rsid w:val="00D000AA"/>
    <w:rsid w:val="00D02590"/>
    <w:rsid w:val="00D0714C"/>
    <w:rsid w:val="00D15029"/>
    <w:rsid w:val="00D20F07"/>
    <w:rsid w:val="00D365D8"/>
    <w:rsid w:val="00D37AB0"/>
    <w:rsid w:val="00D4103B"/>
    <w:rsid w:val="00D4309E"/>
    <w:rsid w:val="00D43A9E"/>
    <w:rsid w:val="00D461DA"/>
    <w:rsid w:val="00D55AC7"/>
    <w:rsid w:val="00D814A2"/>
    <w:rsid w:val="00D82246"/>
    <w:rsid w:val="00D87D5F"/>
    <w:rsid w:val="00DA5778"/>
    <w:rsid w:val="00DA68DA"/>
    <w:rsid w:val="00DB1CFF"/>
    <w:rsid w:val="00DB3ECA"/>
    <w:rsid w:val="00DC55B6"/>
    <w:rsid w:val="00DC6426"/>
    <w:rsid w:val="00DC7319"/>
    <w:rsid w:val="00DD0B55"/>
    <w:rsid w:val="00DD17CE"/>
    <w:rsid w:val="00DD54A5"/>
    <w:rsid w:val="00DE6B2F"/>
    <w:rsid w:val="00DF23F6"/>
    <w:rsid w:val="00DF2F60"/>
    <w:rsid w:val="00DF78D1"/>
    <w:rsid w:val="00E05D0A"/>
    <w:rsid w:val="00E07613"/>
    <w:rsid w:val="00E23D46"/>
    <w:rsid w:val="00E2523B"/>
    <w:rsid w:val="00E31B0F"/>
    <w:rsid w:val="00E4020A"/>
    <w:rsid w:val="00E41553"/>
    <w:rsid w:val="00E43A1A"/>
    <w:rsid w:val="00E55CD5"/>
    <w:rsid w:val="00E574DD"/>
    <w:rsid w:val="00E57CF2"/>
    <w:rsid w:val="00E60210"/>
    <w:rsid w:val="00E60701"/>
    <w:rsid w:val="00E60791"/>
    <w:rsid w:val="00E65269"/>
    <w:rsid w:val="00E66699"/>
    <w:rsid w:val="00E72297"/>
    <w:rsid w:val="00E767C3"/>
    <w:rsid w:val="00E83FC2"/>
    <w:rsid w:val="00E874A5"/>
    <w:rsid w:val="00E921B0"/>
    <w:rsid w:val="00EA286E"/>
    <w:rsid w:val="00EB77A9"/>
    <w:rsid w:val="00EB7D61"/>
    <w:rsid w:val="00EC3BD8"/>
    <w:rsid w:val="00EC463D"/>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7016"/>
    <w:rsid w:val="00F6243E"/>
    <w:rsid w:val="00F7365E"/>
    <w:rsid w:val="00F75DC0"/>
    <w:rsid w:val="00F800C7"/>
    <w:rsid w:val="00F84324"/>
    <w:rsid w:val="00F86DE1"/>
    <w:rsid w:val="00F87881"/>
    <w:rsid w:val="00F91222"/>
    <w:rsid w:val="00F93F26"/>
    <w:rsid w:val="00F94023"/>
    <w:rsid w:val="00F97312"/>
    <w:rsid w:val="00FA0C1F"/>
    <w:rsid w:val="00FA22A5"/>
    <w:rsid w:val="00FB259D"/>
    <w:rsid w:val="00FB280F"/>
    <w:rsid w:val="00FB2BFC"/>
    <w:rsid w:val="00FC77F8"/>
    <w:rsid w:val="00FE152D"/>
    <w:rsid w:val="00FE2670"/>
    <w:rsid w:val="00FE72BA"/>
    <w:rsid w:val="00FF0EF5"/>
    <w:rsid w:val="00FF7D15"/>
    <w:rsid w:val="0288EAF8"/>
    <w:rsid w:val="0BBEB0AB"/>
    <w:rsid w:val="28945C1F"/>
    <w:rsid w:val="4714FA23"/>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1868"/>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berit.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pkudamm.berlin/"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C1EBB58DE5B42B9E3440FB85B4AB2" ma:contentTypeVersion="17" ma:contentTypeDescription="Create a new document." ma:contentTypeScope="" ma:versionID="834988061ba497d6b99c5f5b8616ff15">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3710fec2ac9b582595bb6136869a0123"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mentar xmlns="b0fe65ba-084b-4881-a7ea-fff7605e697a" xsi:nil="true"/>
    <TaxCatchAll xmlns="6de509d6-b384-4463-a116-3aafac801bf6" xsi:nil="true"/>
    <lcf76f155ced4ddcb4097134ff3c332f xmlns="b0fe65ba-084b-4881-a7ea-fff7605e69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26246F-C8A8-4AF9-B819-32AB8EAEA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0fe65ba-084b-4881-a7ea-fff7605e697a"/>
    <ds:schemaRef ds:uri="6de509d6-b384-4463-a116-3aafac801bf6"/>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957</Words>
  <Characters>6035</Characters>
  <Application>Microsoft Office Word</Application>
  <DocSecurity>0</DocSecurity>
  <Lines>50</Lines>
  <Paragraphs>13</Paragraphs>
  <ScaleCrop>false</ScaleCrop>
  <Company>Geberit</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Katrin Buehner</cp:lastModifiedBy>
  <cp:revision>8</cp:revision>
  <cp:lastPrinted>2017-02-16T10:02:00Z</cp:lastPrinted>
  <dcterms:created xsi:type="dcterms:W3CDTF">2022-05-25T08:50:00Z</dcterms:created>
  <dcterms:modified xsi:type="dcterms:W3CDTF">2022-05-25T09:45:00Z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2022-05-24T13:32:33Z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6c38c6b2-7c42-416a-aa66-82becc9f9134</vt:lpwstr>
  </property>
  <property fmtid="{D5CDD505-2E9C-101B-9397-08002B2CF9AE}" pid="10" name="MSIP_Label_583d9081-ff0c-403e-9495-6ce7896734ce_ContentBits">
    <vt:lpwstr>0</vt:lpwstr>
  </property>
</Properties>
</file>