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93F07" w14:textId="314FC1FB" w:rsidR="005D53A3" w:rsidRPr="00A12CD9" w:rsidRDefault="00AE4421" w:rsidP="00574A06">
      <w:pPr>
        <w:pStyle w:val="KeinLeerraum"/>
        <w:rPr>
          <w:lang w:val="de-DE"/>
        </w:rPr>
      </w:pPr>
      <w:r>
        <w:rPr>
          <w:lang w:val="de-DE"/>
        </w:rPr>
        <w:t>Hochwasser</w:t>
      </w:r>
      <w:r w:rsidR="00B0447E">
        <w:rPr>
          <w:lang w:val="de-DE"/>
        </w:rPr>
        <w:t xml:space="preserve"> in Deutschland</w:t>
      </w:r>
      <w:r>
        <w:rPr>
          <w:lang w:val="de-DE"/>
        </w:rPr>
        <w:t xml:space="preserve">: </w:t>
      </w:r>
      <w:r w:rsidR="009F763B">
        <w:rPr>
          <w:lang w:val="de-DE"/>
        </w:rPr>
        <w:t xml:space="preserve">Handlungsempfehlungen </w:t>
      </w:r>
    </w:p>
    <w:p w14:paraId="16C3E88E" w14:textId="0C1BBC16" w:rsidR="005D53A3" w:rsidRPr="00A12CD9" w:rsidRDefault="009F763B" w:rsidP="00574A06">
      <w:pPr>
        <w:pStyle w:val="berschrift1"/>
        <w:rPr>
          <w:lang w:val="de-DE"/>
        </w:rPr>
      </w:pPr>
      <w:r>
        <w:rPr>
          <w:lang w:val="de-DE"/>
        </w:rPr>
        <w:t>Trinkwasser</w:t>
      </w:r>
      <w:r w:rsidR="00DE1C42">
        <w:rPr>
          <w:lang w:val="de-DE"/>
        </w:rPr>
        <w:t>i</w:t>
      </w:r>
      <w:r>
        <w:rPr>
          <w:lang w:val="de-DE"/>
        </w:rPr>
        <w:t xml:space="preserve">nstallationen </w:t>
      </w:r>
      <w:r w:rsidR="008B3B57">
        <w:rPr>
          <w:lang w:val="de-DE"/>
        </w:rPr>
        <w:t>säubern und fachgerecht spülen</w:t>
      </w:r>
    </w:p>
    <w:p w14:paraId="6F21634D" w14:textId="7F35EAFF" w:rsidR="00BC7CAE" w:rsidRPr="00A12CD9" w:rsidRDefault="00B4524F" w:rsidP="00574A06">
      <w:pPr>
        <w:pStyle w:val="Kopfzeile"/>
        <w:spacing w:after="480"/>
        <w:rPr>
          <w:rStyle w:val="Hervorhebung"/>
          <w:lang w:val="de-DE"/>
        </w:rPr>
      </w:pPr>
      <w:r w:rsidRPr="00A12CD9">
        <w:rPr>
          <w:rStyle w:val="Hervorhebung"/>
          <w:lang w:val="de-DE"/>
        </w:rPr>
        <w:t xml:space="preserve">Geberit </w:t>
      </w:r>
      <w:r w:rsidR="00A12CD9">
        <w:rPr>
          <w:rStyle w:val="Hervorhebung"/>
          <w:lang w:val="de-DE"/>
        </w:rPr>
        <w:t>Vertriebs GmbH</w:t>
      </w:r>
      <w:r w:rsidRPr="00A12CD9">
        <w:rPr>
          <w:rStyle w:val="Hervorhebung"/>
          <w:lang w:val="de-DE"/>
        </w:rPr>
        <w:t xml:space="preserve">, </w:t>
      </w:r>
      <w:r w:rsidR="00A12CD9">
        <w:rPr>
          <w:rStyle w:val="Hervorhebung"/>
          <w:lang w:val="de-DE"/>
        </w:rPr>
        <w:t>Pfullendorf</w:t>
      </w:r>
      <w:r w:rsidRPr="00A12CD9">
        <w:rPr>
          <w:rStyle w:val="Hervorhebung"/>
          <w:lang w:val="de-DE"/>
        </w:rPr>
        <w:t xml:space="preserve">, </w:t>
      </w:r>
      <w:r w:rsidR="006B647C" w:rsidRPr="006C5EE7">
        <w:rPr>
          <w:rStyle w:val="Hervorhebung"/>
          <w:lang w:val="de-DE"/>
        </w:rPr>
        <w:t>Juni</w:t>
      </w:r>
      <w:r w:rsidR="008D25A6" w:rsidRPr="00A12CD9">
        <w:rPr>
          <w:rStyle w:val="Hervorhebung"/>
          <w:lang w:val="de-DE"/>
        </w:rPr>
        <w:t xml:space="preserve"> 202</w:t>
      </w:r>
      <w:r w:rsidR="00050CBA" w:rsidRPr="00A12CD9">
        <w:rPr>
          <w:rStyle w:val="Hervorhebung"/>
          <w:lang w:val="de-DE"/>
        </w:rPr>
        <w:t>4</w:t>
      </w:r>
    </w:p>
    <w:p w14:paraId="264DCF77" w14:textId="6136516A" w:rsidR="001B2BF2" w:rsidRPr="006963F3" w:rsidRDefault="00B4099B" w:rsidP="00721EC3">
      <w:pPr>
        <w:pStyle w:val="Kopfzeile"/>
        <w:tabs>
          <w:tab w:val="left" w:pos="4253"/>
          <w:tab w:val="left" w:pos="5103"/>
          <w:tab w:val="left" w:pos="5954"/>
          <w:tab w:val="left" w:pos="6804"/>
          <w:tab w:val="left" w:pos="8647"/>
        </w:tabs>
        <w:rPr>
          <w:b/>
          <w:bCs/>
          <w:lang w:val="de-DE"/>
        </w:rPr>
      </w:pPr>
      <w:r w:rsidRPr="00873B2A">
        <w:rPr>
          <w:b/>
          <w:bCs/>
          <w:szCs w:val="20"/>
          <w:lang w:val="de-DE"/>
        </w:rPr>
        <w:t>Die Starkregenfälle und das Hochwasser der vergangenen Tage haben im Süden Deutschlands erhebliche Schäden verursacht</w:t>
      </w:r>
      <w:r w:rsidR="00F155E8" w:rsidRPr="00873B2A">
        <w:rPr>
          <w:b/>
          <w:bCs/>
          <w:szCs w:val="20"/>
          <w:lang w:val="de-DE"/>
        </w:rPr>
        <w:t>.</w:t>
      </w:r>
      <w:r w:rsidRPr="00873B2A">
        <w:rPr>
          <w:b/>
          <w:bCs/>
          <w:szCs w:val="20"/>
          <w:lang w:val="de-DE"/>
        </w:rPr>
        <w:t xml:space="preserve"> </w:t>
      </w:r>
      <w:r w:rsidR="00F45D9B" w:rsidRPr="001D46A3">
        <w:rPr>
          <w:b/>
          <w:bCs/>
          <w:szCs w:val="20"/>
          <w:lang w:val="de-DE"/>
        </w:rPr>
        <w:t>Dabei</w:t>
      </w:r>
      <w:r w:rsidR="00072955" w:rsidRPr="001D46A3">
        <w:rPr>
          <w:b/>
          <w:bCs/>
          <w:szCs w:val="20"/>
          <w:lang w:val="de-DE"/>
        </w:rPr>
        <w:t xml:space="preserve"> können Gebäude und insbesondere deren Keller mit Leitungstrassen </w:t>
      </w:r>
      <w:r w:rsidR="00072955" w:rsidRPr="009D0983">
        <w:rPr>
          <w:b/>
          <w:bCs/>
          <w:szCs w:val="20"/>
          <w:lang w:val="de-DE"/>
        </w:rPr>
        <w:t xml:space="preserve">tief </w:t>
      </w:r>
      <w:r w:rsidR="00072955" w:rsidRPr="001D46A3">
        <w:rPr>
          <w:b/>
          <w:bCs/>
          <w:szCs w:val="20"/>
          <w:lang w:val="de-DE"/>
        </w:rPr>
        <w:t xml:space="preserve">unter Wasser gesetzt </w:t>
      </w:r>
      <w:r w:rsidR="00F45D9B" w:rsidRPr="001D46A3">
        <w:rPr>
          <w:b/>
          <w:bCs/>
          <w:szCs w:val="20"/>
          <w:lang w:val="de-DE"/>
        </w:rPr>
        <w:t>worden sein</w:t>
      </w:r>
      <w:r w:rsidR="00B15D62" w:rsidRPr="001D46A3">
        <w:rPr>
          <w:b/>
          <w:bCs/>
          <w:szCs w:val="20"/>
          <w:lang w:val="de-DE"/>
        </w:rPr>
        <w:t xml:space="preserve">. </w:t>
      </w:r>
      <w:r w:rsidR="00072955" w:rsidRPr="001D46A3">
        <w:rPr>
          <w:b/>
          <w:bCs/>
          <w:szCs w:val="20"/>
          <w:lang w:val="de-DE"/>
        </w:rPr>
        <w:t xml:space="preserve">In den betroffenen Gebäuden besteht neben den materiellen Schäden ein erhöhtes Risiko in Bezug auf Verkeimung und Korrosion von Trinkwasserinstallationen. </w:t>
      </w:r>
    </w:p>
    <w:p w14:paraId="0F456C2F" w14:textId="1659535A" w:rsidR="005E2147" w:rsidRDefault="00072955" w:rsidP="009F1DCA">
      <w:pPr>
        <w:pStyle w:val="Default"/>
        <w:spacing w:line="320" w:lineRule="exact"/>
        <w:rPr>
          <w:sz w:val="20"/>
          <w:szCs w:val="20"/>
        </w:rPr>
      </w:pPr>
      <w:r w:rsidRPr="00072955">
        <w:rPr>
          <w:sz w:val="20"/>
          <w:szCs w:val="20"/>
        </w:rPr>
        <w:t>Verkeimtes Nichttrinkwasser könnte über die Versorgungsleitung oder über Apparate und Einbauteile wie z</w:t>
      </w:r>
      <w:r w:rsidR="00CA20F9">
        <w:rPr>
          <w:sz w:val="20"/>
          <w:szCs w:val="20"/>
        </w:rPr>
        <w:t xml:space="preserve">um </w:t>
      </w:r>
      <w:r w:rsidRPr="00072955">
        <w:rPr>
          <w:sz w:val="20"/>
          <w:szCs w:val="20"/>
        </w:rPr>
        <w:t>B</w:t>
      </w:r>
      <w:r w:rsidR="00CA20F9">
        <w:rPr>
          <w:sz w:val="20"/>
          <w:szCs w:val="20"/>
        </w:rPr>
        <w:t>eispiel</w:t>
      </w:r>
      <w:r w:rsidRPr="00072955">
        <w:rPr>
          <w:sz w:val="20"/>
          <w:szCs w:val="20"/>
        </w:rPr>
        <w:t xml:space="preserve"> Rückspülfilter oder auch über Sicherungs- und Sicherheitsarmaturen mit der Trinkwasserinstallation in Kontakt gekommen sein.</w:t>
      </w:r>
      <w:r w:rsidR="001B2BF2">
        <w:rPr>
          <w:rFonts w:eastAsia="Times New Roman"/>
          <w:color w:val="auto"/>
          <w:sz w:val="20"/>
          <w:szCs w:val="22"/>
          <w:lang w:bidi="en-US"/>
        </w:rPr>
        <w:t xml:space="preserve"> </w:t>
      </w:r>
      <w:r w:rsidR="007C713F" w:rsidRPr="009D0983">
        <w:rPr>
          <w:rFonts w:eastAsia="Times New Roman"/>
          <w:color w:val="auto"/>
          <w:sz w:val="20"/>
          <w:szCs w:val="22"/>
          <w:lang w:bidi="en-US"/>
        </w:rPr>
        <w:t>Sobald</w:t>
      </w:r>
      <w:r w:rsidRPr="00072955">
        <w:rPr>
          <w:sz w:val="20"/>
          <w:szCs w:val="20"/>
        </w:rPr>
        <w:t xml:space="preserve"> die Wasserversorger wieder einwandfreies Trinkwasser liefern können, müssen die betroffenen </w:t>
      </w:r>
      <w:r w:rsidR="00C768F0">
        <w:rPr>
          <w:sz w:val="20"/>
          <w:szCs w:val="20"/>
        </w:rPr>
        <w:t>I</w:t>
      </w:r>
      <w:r w:rsidRPr="00072955">
        <w:rPr>
          <w:sz w:val="20"/>
          <w:szCs w:val="20"/>
        </w:rPr>
        <w:t>nstallationen gereinigt und gespült werden. In Gebäuden mit erhöhten hygienischen Anforderungen wie z</w:t>
      </w:r>
      <w:r w:rsidR="00CA20F9">
        <w:rPr>
          <w:sz w:val="20"/>
          <w:szCs w:val="20"/>
        </w:rPr>
        <w:t xml:space="preserve">um </w:t>
      </w:r>
      <w:r w:rsidRPr="00072955">
        <w:rPr>
          <w:sz w:val="20"/>
          <w:szCs w:val="20"/>
        </w:rPr>
        <w:t>B</w:t>
      </w:r>
      <w:r w:rsidR="00CA20F9">
        <w:rPr>
          <w:sz w:val="20"/>
          <w:szCs w:val="20"/>
        </w:rPr>
        <w:t>eispiel</w:t>
      </w:r>
      <w:r w:rsidRPr="00072955">
        <w:rPr>
          <w:sz w:val="20"/>
          <w:szCs w:val="20"/>
        </w:rPr>
        <w:t xml:space="preserve"> </w:t>
      </w:r>
      <w:r w:rsidR="007C713F" w:rsidRPr="009D0983">
        <w:rPr>
          <w:sz w:val="20"/>
          <w:szCs w:val="20"/>
        </w:rPr>
        <w:t>in</w:t>
      </w:r>
      <w:r w:rsidR="007C713F">
        <w:rPr>
          <w:sz w:val="20"/>
          <w:szCs w:val="20"/>
        </w:rPr>
        <w:t xml:space="preserve"> </w:t>
      </w:r>
      <w:r w:rsidRPr="00072955">
        <w:rPr>
          <w:sz w:val="20"/>
          <w:szCs w:val="20"/>
        </w:rPr>
        <w:t xml:space="preserve">Alten- und </w:t>
      </w:r>
      <w:r w:rsidRPr="009D0983">
        <w:rPr>
          <w:sz w:val="20"/>
          <w:szCs w:val="20"/>
        </w:rPr>
        <w:t>Pflegeheime</w:t>
      </w:r>
      <w:r w:rsidR="007C713F" w:rsidRPr="009D0983">
        <w:rPr>
          <w:sz w:val="20"/>
          <w:szCs w:val="20"/>
        </w:rPr>
        <w:t>n</w:t>
      </w:r>
      <w:r w:rsidRPr="00072955">
        <w:rPr>
          <w:sz w:val="20"/>
          <w:szCs w:val="20"/>
        </w:rPr>
        <w:t xml:space="preserve"> oder </w:t>
      </w:r>
      <w:r w:rsidRPr="009D0983">
        <w:rPr>
          <w:sz w:val="20"/>
          <w:szCs w:val="20"/>
        </w:rPr>
        <w:t>Krankenhäuser</w:t>
      </w:r>
      <w:r w:rsidR="007C713F" w:rsidRPr="009D0983">
        <w:rPr>
          <w:sz w:val="20"/>
          <w:szCs w:val="20"/>
        </w:rPr>
        <w:t>n</w:t>
      </w:r>
      <w:r w:rsidR="00B02367">
        <w:rPr>
          <w:sz w:val="20"/>
          <w:szCs w:val="20"/>
        </w:rPr>
        <w:t>,</w:t>
      </w:r>
      <w:r w:rsidRPr="00072955">
        <w:rPr>
          <w:sz w:val="20"/>
          <w:szCs w:val="20"/>
        </w:rPr>
        <w:t xml:space="preserve"> und bei Verdacht einer Keimbelastung</w:t>
      </w:r>
      <w:r w:rsidR="00B02367">
        <w:rPr>
          <w:sz w:val="20"/>
          <w:szCs w:val="20"/>
        </w:rPr>
        <w:t>,</w:t>
      </w:r>
      <w:r w:rsidRPr="00072955">
        <w:rPr>
          <w:sz w:val="20"/>
          <w:szCs w:val="20"/>
        </w:rPr>
        <w:t xml:space="preserve"> ist das Wasser zudem in Abstimmung mit dem Gesundheitsamt weitergehend zu untersuchen.</w:t>
      </w:r>
    </w:p>
    <w:p w14:paraId="01ADF617" w14:textId="77777777" w:rsidR="007A43CB" w:rsidRPr="00DB3EB2" w:rsidRDefault="007A43CB" w:rsidP="00DB3EB2">
      <w:pPr>
        <w:pStyle w:val="Default"/>
        <w:spacing w:line="320" w:lineRule="exact"/>
        <w:rPr>
          <w:sz w:val="20"/>
          <w:szCs w:val="20"/>
        </w:rPr>
      </w:pPr>
    </w:p>
    <w:p w14:paraId="71EC2748" w14:textId="24A26E59" w:rsidR="00EE1997" w:rsidRPr="00DB3EB2" w:rsidRDefault="00F045C2" w:rsidP="00DB3EB2">
      <w:pPr>
        <w:pStyle w:val="Default"/>
        <w:spacing w:line="320" w:lineRule="exact"/>
        <w:rPr>
          <w:b/>
          <w:bCs/>
          <w:color w:val="000000" w:themeColor="text1"/>
          <w:sz w:val="20"/>
          <w:szCs w:val="20"/>
        </w:rPr>
      </w:pPr>
      <w:r w:rsidRPr="00DB3EB2">
        <w:rPr>
          <w:b/>
          <w:bCs/>
          <w:color w:val="000000" w:themeColor="text1"/>
          <w:sz w:val="20"/>
          <w:szCs w:val="20"/>
        </w:rPr>
        <w:t xml:space="preserve">Welche </w:t>
      </w:r>
      <w:r w:rsidR="00EE1997" w:rsidRPr="00DB3EB2">
        <w:rPr>
          <w:b/>
          <w:bCs/>
          <w:color w:val="000000" w:themeColor="text1"/>
          <w:sz w:val="20"/>
          <w:szCs w:val="20"/>
        </w:rPr>
        <w:t>Risiken</w:t>
      </w:r>
      <w:r w:rsidRPr="00DB3EB2">
        <w:rPr>
          <w:b/>
          <w:bCs/>
          <w:color w:val="000000" w:themeColor="text1"/>
          <w:sz w:val="20"/>
          <w:szCs w:val="20"/>
        </w:rPr>
        <w:t xml:space="preserve"> drohen?</w:t>
      </w:r>
    </w:p>
    <w:p w14:paraId="361ACCE4" w14:textId="77777777" w:rsidR="00A44213" w:rsidRPr="00DB3EB2" w:rsidRDefault="00A44213" w:rsidP="00DB3EB2">
      <w:pPr>
        <w:pStyle w:val="Default"/>
        <w:numPr>
          <w:ilvl w:val="0"/>
          <w:numId w:val="19"/>
        </w:numPr>
        <w:spacing w:after="7" w:line="320" w:lineRule="exact"/>
        <w:rPr>
          <w:sz w:val="20"/>
          <w:szCs w:val="20"/>
        </w:rPr>
      </w:pPr>
      <w:r w:rsidRPr="00DB3EB2">
        <w:rPr>
          <w:sz w:val="20"/>
          <w:szCs w:val="20"/>
        </w:rPr>
        <w:t xml:space="preserve">Trinkwasserberührte Oberflächen können mit Krankheitserregern kontaminiert sein. </w:t>
      </w:r>
    </w:p>
    <w:p w14:paraId="3D331D12" w14:textId="77777777" w:rsidR="00A44213" w:rsidRPr="00DB3EB2" w:rsidRDefault="00A44213" w:rsidP="00DB3EB2">
      <w:pPr>
        <w:pStyle w:val="Default"/>
        <w:numPr>
          <w:ilvl w:val="0"/>
          <w:numId w:val="19"/>
        </w:numPr>
        <w:spacing w:after="7" w:line="320" w:lineRule="exact"/>
        <w:rPr>
          <w:sz w:val="20"/>
          <w:szCs w:val="20"/>
        </w:rPr>
      </w:pPr>
      <w:r w:rsidRPr="00DB3EB2">
        <w:rPr>
          <w:sz w:val="20"/>
          <w:szCs w:val="20"/>
        </w:rPr>
        <w:t xml:space="preserve">Eingespülte Partikel gefährden technische Bauteile und können zu Innenkorrosion führen. </w:t>
      </w:r>
    </w:p>
    <w:p w14:paraId="6CEF1800" w14:textId="77777777" w:rsidR="00A44213" w:rsidRPr="00DB3EB2" w:rsidRDefault="00A44213" w:rsidP="00DB3EB2">
      <w:pPr>
        <w:pStyle w:val="Default"/>
        <w:numPr>
          <w:ilvl w:val="0"/>
          <w:numId w:val="19"/>
        </w:numPr>
        <w:spacing w:line="320" w:lineRule="exact"/>
        <w:rPr>
          <w:sz w:val="20"/>
          <w:szCs w:val="20"/>
        </w:rPr>
      </w:pPr>
      <w:r w:rsidRPr="00DB3EB2">
        <w:rPr>
          <w:sz w:val="20"/>
          <w:szCs w:val="20"/>
        </w:rPr>
        <w:t xml:space="preserve">Durchnässte Dämmungen von Rohrleitungen und Armaturen können zu Außenkorrosion führen. </w:t>
      </w:r>
    </w:p>
    <w:p w14:paraId="4771A753" w14:textId="0B1AF408" w:rsidR="00EE1997" w:rsidRPr="00DB3EB2" w:rsidRDefault="00EE1997" w:rsidP="00DB3EB2">
      <w:pPr>
        <w:pStyle w:val="Default"/>
        <w:spacing w:after="7" w:line="320" w:lineRule="exact"/>
        <w:rPr>
          <w:sz w:val="20"/>
          <w:szCs w:val="20"/>
        </w:rPr>
      </w:pPr>
    </w:p>
    <w:p w14:paraId="4CF99CA5" w14:textId="67C852BC" w:rsidR="00377B5B" w:rsidRPr="00DB3EB2" w:rsidRDefault="00377B5B" w:rsidP="00DB3EB2">
      <w:pPr>
        <w:pStyle w:val="Default"/>
        <w:spacing w:after="7" w:line="320" w:lineRule="exact"/>
        <w:rPr>
          <w:sz w:val="20"/>
          <w:szCs w:val="20"/>
        </w:rPr>
      </w:pPr>
      <w:r w:rsidRPr="00DB3EB2">
        <w:rPr>
          <w:b/>
          <w:sz w:val="20"/>
          <w:szCs w:val="20"/>
        </w:rPr>
        <w:t>Sofortmaßnahmen</w:t>
      </w:r>
      <w:r w:rsidR="003534C0" w:rsidRPr="00DB3EB2">
        <w:rPr>
          <w:b/>
          <w:sz w:val="20"/>
          <w:szCs w:val="20"/>
        </w:rPr>
        <w:t>:</w:t>
      </w:r>
      <w:r w:rsidR="00CB2809" w:rsidRPr="00DB3EB2">
        <w:rPr>
          <w:b/>
          <w:sz w:val="20"/>
          <w:szCs w:val="20"/>
        </w:rPr>
        <w:t xml:space="preserve"> </w:t>
      </w:r>
    </w:p>
    <w:p w14:paraId="690AAA3F" w14:textId="77777777" w:rsidR="003534C0" w:rsidRPr="00DB3EB2" w:rsidRDefault="003534C0" w:rsidP="00DB3EB2">
      <w:pPr>
        <w:pStyle w:val="Default"/>
        <w:numPr>
          <w:ilvl w:val="0"/>
          <w:numId w:val="18"/>
        </w:numPr>
        <w:spacing w:after="7" w:line="320" w:lineRule="exact"/>
        <w:rPr>
          <w:sz w:val="20"/>
          <w:szCs w:val="20"/>
        </w:rPr>
      </w:pPr>
      <w:r w:rsidRPr="00DB3EB2">
        <w:rPr>
          <w:sz w:val="20"/>
          <w:szCs w:val="20"/>
        </w:rPr>
        <w:t xml:space="preserve">Spülen der Trinkwasserinstallation mit Trinkwasser </w:t>
      </w:r>
    </w:p>
    <w:p w14:paraId="1EFB4CF8" w14:textId="1CCFC022" w:rsidR="00377B5B" w:rsidRPr="00DB3EB2" w:rsidRDefault="00377B5B" w:rsidP="00DB3EB2">
      <w:pPr>
        <w:pStyle w:val="Default"/>
        <w:numPr>
          <w:ilvl w:val="0"/>
          <w:numId w:val="18"/>
        </w:numPr>
        <w:spacing w:after="7" w:line="320" w:lineRule="exact"/>
        <w:rPr>
          <w:sz w:val="20"/>
          <w:szCs w:val="20"/>
        </w:rPr>
      </w:pPr>
      <w:r w:rsidRPr="00DB3EB2">
        <w:rPr>
          <w:sz w:val="20"/>
          <w:szCs w:val="20"/>
        </w:rPr>
        <w:t xml:space="preserve">Entfernen und Entsorgen von durchnässten Dämmungen </w:t>
      </w:r>
    </w:p>
    <w:p w14:paraId="5DDFF464" w14:textId="127A9CBB" w:rsidR="00217CDE" w:rsidRPr="003534C0" w:rsidRDefault="00377B5B" w:rsidP="00DB3EB2">
      <w:pPr>
        <w:pStyle w:val="Default"/>
        <w:numPr>
          <w:ilvl w:val="0"/>
          <w:numId w:val="18"/>
        </w:numPr>
        <w:spacing w:after="7" w:line="320" w:lineRule="exact"/>
        <w:rPr>
          <w:rFonts w:asciiTheme="minorHAnsi" w:hAnsiTheme="minorHAnsi" w:cstheme="minorHAnsi"/>
          <w:sz w:val="20"/>
          <w:szCs w:val="20"/>
        </w:rPr>
      </w:pPr>
      <w:r w:rsidRPr="00DB3EB2">
        <w:rPr>
          <w:sz w:val="20"/>
          <w:szCs w:val="20"/>
        </w:rPr>
        <w:t>Leitungsanlage außen trocknen und reinigen</w:t>
      </w:r>
      <w:r w:rsidRPr="00283B21">
        <w:rPr>
          <w:rFonts w:asciiTheme="minorHAnsi" w:hAnsiTheme="minorHAnsi" w:cstheme="minorHAnsi"/>
          <w:sz w:val="20"/>
          <w:szCs w:val="20"/>
        </w:rPr>
        <w:t xml:space="preserve"> </w:t>
      </w:r>
      <w:r w:rsidR="003534C0">
        <w:rPr>
          <w:rFonts w:asciiTheme="minorHAnsi" w:hAnsiTheme="minorHAnsi" w:cstheme="minorHAnsi"/>
          <w:sz w:val="20"/>
          <w:szCs w:val="20"/>
        </w:rPr>
        <w:br/>
      </w:r>
    </w:p>
    <w:p w14:paraId="2D701AFC" w14:textId="7C477A03" w:rsidR="00217CDE" w:rsidRPr="00217CDE" w:rsidRDefault="00217CDE" w:rsidP="009F1DCA">
      <w:pPr>
        <w:pStyle w:val="Default"/>
        <w:spacing w:line="320" w:lineRule="exact"/>
        <w:rPr>
          <w:b/>
          <w:bCs/>
          <w:color w:val="000000" w:themeColor="text1"/>
          <w:sz w:val="20"/>
          <w:szCs w:val="20"/>
        </w:rPr>
      </w:pPr>
      <w:r w:rsidRPr="00217CDE">
        <w:rPr>
          <w:b/>
          <w:bCs/>
          <w:color w:val="000000" w:themeColor="text1"/>
          <w:sz w:val="20"/>
          <w:szCs w:val="20"/>
        </w:rPr>
        <w:t>Weitergehende Maßnahmen</w:t>
      </w:r>
    </w:p>
    <w:p w14:paraId="77528F40" w14:textId="06C1623B" w:rsidR="003534C0" w:rsidRDefault="00217CDE" w:rsidP="009F1DCA">
      <w:pPr>
        <w:pStyle w:val="Default"/>
        <w:spacing w:line="320" w:lineRule="exact"/>
        <w:rPr>
          <w:sz w:val="20"/>
          <w:szCs w:val="20"/>
        </w:rPr>
      </w:pPr>
      <w:r w:rsidRPr="00217CDE">
        <w:rPr>
          <w:sz w:val="20"/>
          <w:szCs w:val="20"/>
        </w:rPr>
        <w:t>Für die weitergehenden Arbeiten zum Erhalt der Trinkwassergüte in überfluteten</w:t>
      </w:r>
      <w:r w:rsidR="00DB3EB2">
        <w:rPr>
          <w:sz w:val="20"/>
          <w:szCs w:val="20"/>
        </w:rPr>
        <w:t xml:space="preserve"> </w:t>
      </w:r>
      <w:r w:rsidRPr="00217CDE">
        <w:rPr>
          <w:sz w:val="20"/>
          <w:szCs w:val="20"/>
        </w:rPr>
        <w:t>Trinkwasser</w:t>
      </w:r>
      <w:r w:rsidR="00DB3EB2">
        <w:rPr>
          <w:sz w:val="20"/>
          <w:szCs w:val="20"/>
        </w:rPr>
        <w:t>-</w:t>
      </w:r>
      <w:r w:rsidRPr="00217CDE">
        <w:rPr>
          <w:sz w:val="20"/>
          <w:szCs w:val="20"/>
        </w:rPr>
        <w:t>installationen gelten insbesondere</w:t>
      </w:r>
      <w:r w:rsidR="003534C0">
        <w:rPr>
          <w:sz w:val="20"/>
          <w:szCs w:val="20"/>
        </w:rPr>
        <w:t>:</w:t>
      </w:r>
    </w:p>
    <w:p w14:paraId="6C3075D3" w14:textId="420EC56F" w:rsidR="003534C0" w:rsidRDefault="00217CDE" w:rsidP="00DB3EB2">
      <w:pPr>
        <w:pStyle w:val="Default"/>
        <w:numPr>
          <w:ilvl w:val="0"/>
          <w:numId w:val="13"/>
        </w:numPr>
        <w:spacing w:line="320" w:lineRule="exact"/>
        <w:rPr>
          <w:sz w:val="20"/>
          <w:szCs w:val="20"/>
        </w:rPr>
      </w:pPr>
      <w:r w:rsidRPr="00AF69A4">
        <w:rPr>
          <w:sz w:val="20"/>
          <w:szCs w:val="20"/>
        </w:rPr>
        <w:t>DVGW-Arbeitsblatt W 551-3 (A) [2022-08]</w:t>
      </w:r>
      <w:r w:rsidRPr="00217CDE">
        <w:rPr>
          <w:sz w:val="20"/>
          <w:szCs w:val="20"/>
        </w:rPr>
        <w:br/>
        <w:t>"Hygiene in der Trinkwasser-Installation – Teil 3: Reinigung und Desinfektion“</w:t>
      </w:r>
      <w:r w:rsidR="008A6F30">
        <w:rPr>
          <w:sz w:val="20"/>
          <w:szCs w:val="20"/>
        </w:rPr>
        <w:t xml:space="preserve"> </w:t>
      </w:r>
      <w:r w:rsidR="003534C0">
        <w:rPr>
          <w:sz w:val="20"/>
          <w:szCs w:val="20"/>
        </w:rPr>
        <w:t>bzw.</w:t>
      </w:r>
    </w:p>
    <w:p w14:paraId="7A5FD4BB" w14:textId="2E3587C8" w:rsidR="00DB3EB2" w:rsidRPr="00DB3EB2" w:rsidRDefault="00217CDE" w:rsidP="00DB3EB2">
      <w:pPr>
        <w:pStyle w:val="Default"/>
        <w:numPr>
          <w:ilvl w:val="0"/>
          <w:numId w:val="13"/>
        </w:numPr>
        <w:spacing w:line="320" w:lineRule="exact"/>
        <w:rPr>
          <w:rStyle w:val="Kommentarzeichen"/>
          <w:sz w:val="20"/>
          <w:szCs w:val="20"/>
        </w:rPr>
      </w:pPr>
      <w:r w:rsidRPr="00AF69A4">
        <w:rPr>
          <w:sz w:val="20"/>
          <w:szCs w:val="20"/>
        </w:rPr>
        <w:t>ZVSHK</w:t>
      </w:r>
      <w:r w:rsidR="008A6F30" w:rsidRPr="00AF69A4">
        <w:rPr>
          <w:sz w:val="20"/>
          <w:szCs w:val="20"/>
        </w:rPr>
        <w:t>-</w:t>
      </w:r>
      <w:r w:rsidRPr="00AF69A4">
        <w:rPr>
          <w:sz w:val="20"/>
          <w:szCs w:val="20"/>
        </w:rPr>
        <w:t>Merkblatt</w:t>
      </w:r>
      <w:r w:rsidR="00CD3870">
        <w:rPr>
          <w:sz w:val="20"/>
          <w:szCs w:val="20"/>
        </w:rPr>
        <w:br/>
      </w:r>
      <w:r w:rsidRPr="00217CDE">
        <w:rPr>
          <w:sz w:val="20"/>
          <w:szCs w:val="20"/>
        </w:rPr>
        <w:t>"Spülen, Desinfizieren und Inbetriebnahme von Trinkwasser-Installationen"</w:t>
      </w:r>
    </w:p>
    <w:p w14:paraId="7957CFBC" w14:textId="77777777" w:rsidR="00DB3EB2" w:rsidRPr="00DB3EB2" w:rsidRDefault="00DB3EB2" w:rsidP="00DB3EB2">
      <w:pPr>
        <w:pStyle w:val="Default"/>
        <w:spacing w:line="320" w:lineRule="exact"/>
        <w:rPr>
          <w:rStyle w:val="Kommentarzeichen"/>
          <w:sz w:val="20"/>
          <w:szCs w:val="20"/>
        </w:rPr>
      </w:pPr>
    </w:p>
    <w:p w14:paraId="20A34522" w14:textId="2072312F" w:rsidR="00217CDE" w:rsidRPr="00DB3EB2" w:rsidRDefault="00DB3EB2" w:rsidP="00DB3EB2">
      <w:pPr>
        <w:pStyle w:val="Default"/>
        <w:spacing w:line="320" w:lineRule="exact"/>
        <w:rPr>
          <w:sz w:val="20"/>
          <w:szCs w:val="20"/>
        </w:rPr>
      </w:pPr>
      <w:r w:rsidRPr="00DB3EB2">
        <w:rPr>
          <w:rStyle w:val="Kommentarzeichen"/>
          <w:rFonts w:eastAsia="Times New Roman"/>
          <w:color w:val="auto"/>
          <w:sz w:val="20"/>
          <w:szCs w:val="20"/>
          <w:lang w:bidi="en-US"/>
        </w:rPr>
        <w:t>B</w:t>
      </w:r>
      <w:r w:rsidR="00217CDE" w:rsidRPr="00DB3EB2">
        <w:rPr>
          <w:sz w:val="20"/>
          <w:szCs w:val="20"/>
        </w:rPr>
        <w:t>ei noch nicht fertiggestellten Trinkwasser</w:t>
      </w:r>
      <w:r w:rsidR="007B2D14" w:rsidRPr="00DB3EB2">
        <w:rPr>
          <w:sz w:val="20"/>
          <w:szCs w:val="20"/>
        </w:rPr>
        <w:t>i</w:t>
      </w:r>
      <w:r w:rsidR="00217CDE" w:rsidRPr="00DB3EB2">
        <w:rPr>
          <w:sz w:val="20"/>
          <w:szCs w:val="20"/>
        </w:rPr>
        <w:t>nstallationen (z</w:t>
      </w:r>
      <w:r w:rsidR="008A6F30" w:rsidRPr="00DB3EB2">
        <w:rPr>
          <w:sz w:val="20"/>
          <w:szCs w:val="20"/>
        </w:rPr>
        <w:t>um</w:t>
      </w:r>
      <w:r w:rsidR="00217CDE" w:rsidRPr="00DB3EB2">
        <w:rPr>
          <w:sz w:val="20"/>
          <w:szCs w:val="20"/>
        </w:rPr>
        <w:t xml:space="preserve"> B</w:t>
      </w:r>
      <w:r w:rsidR="008A6F30" w:rsidRPr="00DB3EB2">
        <w:rPr>
          <w:sz w:val="20"/>
          <w:szCs w:val="20"/>
        </w:rPr>
        <w:t>eispiel</w:t>
      </w:r>
      <w:r w:rsidR="00217CDE" w:rsidRPr="00DB3EB2">
        <w:rPr>
          <w:sz w:val="20"/>
          <w:szCs w:val="20"/>
        </w:rPr>
        <w:t xml:space="preserve"> </w:t>
      </w:r>
      <w:r w:rsidR="00217CDE" w:rsidRPr="00780F35">
        <w:rPr>
          <w:sz w:val="20"/>
          <w:szCs w:val="20"/>
        </w:rPr>
        <w:t>überflutete</w:t>
      </w:r>
      <w:r w:rsidR="00AF69A4" w:rsidRPr="00780F35">
        <w:rPr>
          <w:sz w:val="20"/>
          <w:szCs w:val="20"/>
        </w:rPr>
        <w:t>n</w:t>
      </w:r>
      <w:r w:rsidR="00217CDE" w:rsidRPr="00DB3EB2">
        <w:rPr>
          <w:sz w:val="20"/>
          <w:szCs w:val="20"/>
        </w:rPr>
        <w:t xml:space="preserve"> Baustellen) ist ebenfalls eine Reinigung und Spülung nach den </w:t>
      </w:r>
      <w:r w:rsidR="00AF69A4" w:rsidRPr="00780F35">
        <w:rPr>
          <w:sz w:val="20"/>
          <w:szCs w:val="20"/>
        </w:rPr>
        <w:t>vorstehend genannten</w:t>
      </w:r>
      <w:r w:rsidR="00AF69A4">
        <w:rPr>
          <w:sz w:val="20"/>
          <w:szCs w:val="20"/>
        </w:rPr>
        <w:t xml:space="preserve"> </w:t>
      </w:r>
      <w:r w:rsidR="00217CDE" w:rsidRPr="00DB3EB2">
        <w:rPr>
          <w:sz w:val="20"/>
          <w:szCs w:val="20"/>
        </w:rPr>
        <w:t xml:space="preserve">Regelwerken des DVGW und </w:t>
      </w:r>
      <w:r w:rsidR="00217CDE" w:rsidRPr="00DB3EB2">
        <w:rPr>
          <w:sz w:val="20"/>
          <w:szCs w:val="20"/>
        </w:rPr>
        <w:lastRenderedPageBreak/>
        <w:t>ZVSHK zu empfehlen. Gleiches gilt für überflutete Lagerware. Bei Anlagen mit erhöhten hygienischen Anforderungen empfiehlt sich eine anschließende mikrobiologische Untersuchung.</w:t>
      </w:r>
    </w:p>
    <w:p w14:paraId="329FE2AC" w14:textId="77777777" w:rsidR="00217CDE" w:rsidRPr="00217CDE" w:rsidRDefault="00217CDE" w:rsidP="009F1DCA">
      <w:pPr>
        <w:pStyle w:val="Default"/>
        <w:spacing w:line="320" w:lineRule="exact"/>
        <w:rPr>
          <w:sz w:val="20"/>
          <w:szCs w:val="20"/>
        </w:rPr>
      </w:pPr>
      <w:r w:rsidRPr="00217CDE">
        <w:rPr>
          <w:sz w:val="20"/>
          <w:szCs w:val="20"/>
        </w:rPr>
        <w:t xml:space="preserve"> </w:t>
      </w:r>
    </w:p>
    <w:p w14:paraId="3AC7B89A" w14:textId="482F055D" w:rsidR="00217CDE" w:rsidRPr="00217CDE" w:rsidRDefault="00217CDE" w:rsidP="009F1DCA">
      <w:pPr>
        <w:pStyle w:val="Default"/>
        <w:spacing w:line="320" w:lineRule="exact"/>
        <w:rPr>
          <w:sz w:val="20"/>
          <w:szCs w:val="20"/>
        </w:rPr>
      </w:pPr>
      <w:r w:rsidRPr="00217CDE">
        <w:rPr>
          <w:sz w:val="20"/>
          <w:szCs w:val="20"/>
        </w:rPr>
        <w:t>In den meisten Fällen wird eine fachgerechte Spülung mit einem Wasser-/Luftgemisch ausreichen, um die Trinkwassergüte wiederherzustellen. Bestehen allerdings Restzweifel oder ein erhöhtes Schutzziel wie in Kindergärten, Altenheimen und ähnlichen Einrichtungen, sollte</w:t>
      </w:r>
      <w:r w:rsidR="00AF69A4">
        <w:rPr>
          <w:sz w:val="20"/>
          <w:szCs w:val="20"/>
        </w:rPr>
        <w:t xml:space="preserve"> </w:t>
      </w:r>
      <w:r w:rsidR="00AF69A4" w:rsidRPr="00780F35">
        <w:rPr>
          <w:sz w:val="20"/>
          <w:szCs w:val="20"/>
        </w:rPr>
        <w:t>vorsorglich</w:t>
      </w:r>
      <w:r w:rsidRPr="00780F35">
        <w:rPr>
          <w:sz w:val="20"/>
          <w:szCs w:val="20"/>
        </w:rPr>
        <w:t xml:space="preserve"> in</w:t>
      </w:r>
      <w:r w:rsidRPr="00217CDE">
        <w:rPr>
          <w:sz w:val="20"/>
          <w:szCs w:val="20"/>
        </w:rPr>
        <w:t xml:space="preserve"> Abstimmung mit dem Gesundheitsamt eine Beprobung durchgeführt werden.</w:t>
      </w:r>
    </w:p>
    <w:p w14:paraId="1B01B6CD" w14:textId="77777777" w:rsidR="00217CDE" w:rsidRPr="00217CDE" w:rsidRDefault="00217CDE" w:rsidP="009F1DCA">
      <w:pPr>
        <w:pStyle w:val="Default"/>
        <w:spacing w:line="320" w:lineRule="exact"/>
        <w:rPr>
          <w:sz w:val="20"/>
          <w:szCs w:val="20"/>
        </w:rPr>
      </w:pPr>
      <w:r w:rsidRPr="00217CDE">
        <w:rPr>
          <w:sz w:val="20"/>
          <w:szCs w:val="20"/>
        </w:rPr>
        <w:t xml:space="preserve"> </w:t>
      </w:r>
    </w:p>
    <w:p w14:paraId="2BCE9B8F" w14:textId="44F04F80" w:rsidR="00217CDE" w:rsidRPr="00217CDE" w:rsidRDefault="00217CDE" w:rsidP="009F1DCA">
      <w:pPr>
        <w:pStyle w:val="Default"/>
        <w:spacing w:line="320" w:lineRule="exact"/>
        <w:rPr>
          <w:sz w:val="20"/>
          <w:szCs w:val="20"/>
        </w:rPr>
      </w:pPr>
      <w:r w:rsidRPr="00217CDE">
        <w:rPr>
          <w:sz w:val="20"/>
          <w:szCs w:val="20"/>
        </w:rPr>
        <w:t>Eine prophylaktische Desinfektion sollte</w:t>
      </w:r>
      <w:r w:rsidR="00AF69A4">
        <w:rPr>
          <w:sz w:val="20"/>
          <w:szCs w:val="20"/>
        </w:rPr>
        <w:t xml:space="preserve"> </w:t>
      </w:r>
      <w:r w:rsidR="00AF69A4" w:rsidRPr="00780F35">
        <w:rPr>
          <w:sz w:val="20"/>
          <w:szCs w:val="20"/>
        </w:rPr>
        <w:t>hingegen</w:t>
      </w:r>
      <w:r w:rsidRPr="00217CDE">
        <w:rPr>
          <w:sz w:val="20"/>
          <w:szCs w:val="20"/>
        </w:rPr>
        <w:t xml:space="preserve"> nicht durchgeführt werden. Erst wenn trotz fachgerechter Reinigungs- und Spülmaßnahmen die Keimbelastung immer noch über den </w:t>
      </w:r>
      <w:r w:rsidR="00AF69A4" w:rsidRPr="00780F35">
        <w:rPr>
          <w:sz w:val="20"/>
          <w:szCs w:val="20"/>
        </w:rPr>
        <w:t>maßgeblichen</w:t>
      </w:r>
      <w:r w:rsidR="00AF69A4">
        <w:rPr>
          <w:sz w:val="20"/>
          <w:szCs w:val="20"/>
        </w:rPr>
        <w:t xml:space="preserve"> </w:t>
      </w:r>
      <w:r w:rsidRPr="00217CDE">
        <w:rPr>
          <w:sz w:val="20"/>
          <w:szCs w:val="20"/>
        </w:rPr>
        <w:t>Grenzwerten liegt, ist eine Desinfektion der Trinkwasserinstallation notwendig.</w:t>
      </w:r>
      <w:r w:rsidR="00DE297E">
        <w:rPr>
          <w:rStyle w:val="Funotenzeichen"/>
          <w:sz w:val="20"/>
          <w:szCs w:val="20"/>
        </w:rPr>
        <w:footnoteReference w:id="2"/>
      </w:r>
      <w:r w:rsidR="00910E01">
        <w:rPr>
          <w:sz w:val="20"/>
          <w:szCs w:val="20"/>
        </w:rPr>
        <w:t xml:space="preserve"> </w:t>
      </w:r>
    </w:p>
    <w:p w14:paraId="7F746775" w14:textId="77777777" w:rsidR="00535E19" w:rsidRDefault="00535E19" w:rsidP="00535E19">
      <w:pPr>
        <w:pStyle w:val="Default"/>
        <w:spacing w:line="320" w:lineRule="exact"/>
        <w:rPr>
          <w:sz w:val="20"/>
          <w:szCs w:val="20"/>
        </w:rPr>
      </w:pPr>
    </w:p>
    <w:p w14:paraId="204C8C6D" w14:textId="77777777" w:rsidR="00F75938" w:rsidRPr="00535E19" w:rsidRDefault="00F75938" w:rsidP="00535E19">
      <w:pPr>
        <w:pStyle w:val="Default"/>
        <w:spacing w:line="320" w:lineRule="exact"/>
        <w:rPr>
          <w:sz w:val="20"/>
          <w:szCs w:val="20"/>
        </w:rPr>
      </w:pPr>
    </w:p>
    <w:p w14:paraId="58BE1EE3" w14:textId="15993035" w:rsidR="0093544C" w:rsidRPr="0093544C" w:rsidRDefault="003B6870" w:rsidP="0093544C">
      <w:pPr>
        <w:pStyle w:val="Untertitel"/>
        <w:rPr>
          <w:lang w:val="de-DE"/>
        </w:rPr>
      </w:pPr>
      <w:r w:rsidRPr="00A12CD9">
        <w:rPr>
          <w:lang w:val="de-DE"/>
        </w:rPr>
        <w:t>Bild</w:t>
      </w:r>
      <w:r w:rsidR="00A12CD9">
        <w:rPr>
          <w:lang w:val="de-DE"/>
        </w:rPr>
        <w:t>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
      <w:tblGrid>
        <w:gridCol w:w="3581"/>
        <w:gridCol w:w="5773"/>
      </w:tblGrid>
      <w:tr w:rsidR="0093544C" w:rsidRPr="000734C6" w14:paraId="6AAD2127" w14:textId="77777777" w:rsidTr="00CB667A">
        <w:tc>
          <w:tcPr>
            <w:tcW w:w="3581" w:type="dxa"/>
          </w:tcPr>
          <w:p w14:paraId="3B522BA7" w14:textId="72F4D7BC" w:rsidR="00473196" w:rsidRPr="00A12CD9" w:rsidRDefault="00CE70CF" w:rsidP="00DB3568">
            <w:pPr>
              <w:spacing w:line="240" w:lineRule="auto"/>
              <w:rPr>
                <w:noProof/>
                <w:lang w:val="de-DE"/>
              </w:rPr>
            </w:pPr>
            <w:r w:rsidRPr="00F94D50">
              <w:rPr>
                <w:noProof/>
              </w:rPr>
              <w:drawing>
                <wp:anchor distT="0" distB="0" distL="114300" distR="114300" simplePos="0" relativeHeight="251658240" behindDoc="1" locked="0" layoutInCell="1" allowOverlap="1" wp14:anchorId="36052BA0" wp14:editId="5378B0FE">
                  <wp:simplePos x="0" y="0"/>
                  <wp:positionH relativeFrom="margin">
                    <wp:posOffset>-64135</wp:posOffset>
                  </wp:positionH>
                  <wp:positionV relativeFrom="margin">
                    <wp:posOffset>66040</wp:posOffset>
                  </wp:positionV>
                  <wp:extent cx="1822450" cy="1208405"/>
                  <wp:effectExtent l="0" t="0" r="1905" b="2540"/>
                  <wp:wrapSquare wrapText="bothSides"/>
                  <wp:docPr id="6" name="Grafik 6" descr="Ein Bild, das drinnen, Wand, Haushaltsgerät, Ausgus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drinnen, Wand, Haushaltsgerät, Ausguss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1822450" cy="1208405"/>
                          </a:xfrm>
                          <a:prstGeom prst="rect">
                            <a:avLst/>
                          </a:prstGeom>
                        </pic:spPr>
                      </pic:pic>
                    </a:graphicData>
                  </a:graphic>
                  <wp14:sizeRelH relativeFrom="margin">
                    <wp14:pctWidth>0</wp14:pctWidth>
                  </wp14:sizeRelH>
                  <wp14:sizeRelV relativeFrom="margin">
                    <wp14:pctHeight>0</wp14:pctHeight>
                  </wp14:sizeRelV>
                </wp:anchor>
              </w:drawing>
            </w:r>
          </w:p>
        </w:tc>
        <w:tc>
          <w:tcPr>
            <w:tcW w:w="5773" w:type="dxa"/>
          </w:tcPr>
          <w:p w14:paraId="5A61880C" w14:textId="40C5FB1B" w:rsidR="00473196" w:rsidRPr="005E0DDA" w:rsidRDefault="00E041CB" w:rsidP="00DB3568">
            <w:pPr>
              <w:rPr>
                <w:b/>
                <w:bCs/>
                <w:color w:val="000000" w:themeColor="text1"/>
              </w:rPr>
            </w:pPr>
            <w:r w:rsidRPr="5BDD7095">
              <w:rPr>
                <w:b/>
                <w:bCs/>
                <w:color w:val="000000" w:themeColor="text1"/>
              </w:rPr>
              <w:t>[Geberit_</w:t>
            </w:r>
            <w:r w:rsidR="005E0DDA">
              <w:rPr>
                <w:b/>
                <w:bCs/>
                <w:color w:val="000000" w:themeColor="text1"/>
              </w:rPr>
              <w:t>Trinkwasser-Installation_1</w:t>
            </w:r>
            <w:r w:rsidRPr="5BDD7095">
              <w:rPr>
                <w:rFonts w:eastAsia="MS Mincho"/>
                <w:b/>
                <w:bCs/>
                <w:lang w:eastAsia="ja-JP"/>
              </w:rPr>
              <w:t>.jpg</w:t>
            </w:r>
            <w:r w:rsidRPr="5BDD7095">
              <w:rPr>
                <w:b/>
                <w:bCs/>
                <w:color w:val="000000" w:themeColor="text1"/>
              </w:rPr>
              <w:t>]</w:t>
            </w:r>
            <w:r>
              <w:br/>
            </w:r>
            <w:r w:rsidR="000734C6" w:rsidRPr="00780F35">
              <w:t>Nachdem die Keller leergepumpt wurden,</w:t>
            </w:r>
            <w:r w:rsidR="000734C6">
              <w:t xml:space="preserve"> </w:t>
            </w:r>
            <w:r w:rsidR="001E0C40">
              <w:t>sollten</w:t>
            </w:r>
            <w:r w:rsidR="00A16E12">
              <w:t xml:space="preserve"> als erste Sofortmaßnahme durchnässte Dämmungen</w:t>
            </w:r>
            <w:r w:rsidR="001E0C40">
              <w:t xml:space="preserve"> </w:t>
            </w:r>
            <w:r w:rsidR="00A16E12">
              <w:t>entfern</w:t>
            </w:r>
            <w:r w:rsidR="001E0C40">
              <w:t>t</w:t>
            </w:r>
            <w:r w:rsidR="00A16E12">
              <w:t xml:space="preserve"> und entsorg</w:t>
            </w:r>
            <w:r w:rsidR="001E0C40">
              <w:t>t werden.</w:t>
            </w:r>
            <w:r w:rsidR="00A16E12">
              <w:t xml:space="preserve"> </w:t>
            </w:r>
            <w:r w:rsidR="001E0C40">
              <w:t xml:space="preserve">Sonst könnten </w:t>
            </w:r>
            <w:r w:rsidR="00A16E12" w:rsidRPr="00AB0EDE">
              <w:t xml:space="preserve">bei </w:t>
            </w:r>
            <w:r w:rsidR="000734C6" w:rsidRPr="00AB0EDE">
              <w:t>Rohrleitungen und Einbauteilen</w:t>
            </w:r>
            <w:r w:rsidR="000734C6">
              <w:t xml:space="preserve"> </w:t>
            </w:r>
            <w:r w:rsidR="00A16E12">
              <w:t>Schäden durch Korrosion auftreten.</w:t>
            </w:r>
            <w:r>
              <w:br/>
            </w:r>
            <w:r w:rsidR="00473196" w:rsidRPr="5BDD7095">
              <w:rPr>
                <w:color w:val="000000" w:themeColor="text1"/>
                <w:lang w:val="de-DE" w:eastAsia="ar-SA"/>
              </w:rPr>
              <w:t>Foto: Geberit</w:t>
            </w:r>
          </w:p>
        </w:tc>
      </w:tr>
      <w:tr w:rsidR="00CB667A" w:rsidRPr="00AB0EDE" w14:paraId="141CA910" w14:textId="77777777" w:rsidTr="00CB667A">
        <w:tc>
          <w:tcPr>
            <w:tcW w:w="3581" w:type="dxa"/>
          </w:tcPr>
          <w:p w14:paraId="33E3EC8C" w14:textId="53D90CE2" w:rsidR="008F6DA3" w:rsidRPr="00A12CD9" w:rsidRDefault="0093544C" w:rsidP="00DB3568">
            <w:pPr>
              <w:spacing w:line="240" w:lineRule="auto"/>
              <w:rPr>
                <w:noProof/>
                <w:lang w:val="de-DE"/>
              </w:rPr>
            </w:pPr>
            <w:r w:rsidRPr="00F94D50">
              <w:rPr>
                <w:noProof/>
              </w:rPr>
              <w:drawing>
                <wp:anchor distT="0" distB="0" distL="114300" distR="114300" simplePos="0" relativeHeight="251658241" behindDoc="1" locked="0" layoutInCell="1" allowOverlap="1" wp14:anchorId="48D02480" wp14:editId="00122742">
                  <wp:simplePos x="0" y="0"/>
                  <wp:positionH relativeFrom="margin">
                    <wp:posOffset>-64135</wp:posOffset>
                  </wp:positionH>
                  <wp:positionV relativeFrom="margin">
                    <wp:posOffset>66040</wp:posOffset>
                  </wp:positionV>
                  <wp:extent cx="1816735" cy="1175385"/>
                  <wp:effectExtent l="0" t="0" r="0" b="5715"/>
                  <wp:wrapSquare wrapText="bothSides"/>
                  <wp:docPr id="3" name="Grafik 3" descr="Ein Bild, das Wein, Glas, Container,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Wein, Glas, Container, Messanzeige enthält.&#10;&#10;Automatisch generierte Beschreibun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1816735" cy="117538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773" w:type="dxa"/>
          </w:tcPr>
          <w:p w14:paraId="49F69771" w14:textId="6F075C4A" w:rsidR="008F6DA3" w:rsidRPr="5BDD7095" w:rsidRDefault="008F6DA3" w:rsidP="00DB3568">
            <w:pPr>
              <w:rPr>
                <w:b/>
                <w:bCs/>
                <w:color w:val="000000" w:themeColor="text1"/>
              </w:rPr>
            </w:pPr>
            <w:r w:rsidRPr="5BDD7095">
              <w:rPr>
                <w:b/>
                <w:bCs/>
                <w:color w:val="000000" w:themeColor="text1"/>
              </w:rPr>
              <w:t>[</w:t>
            </w:r>
            <w:r w:rsidR="005E0DDA" w:rsidRPr="5BDD7095">
              <w:rPr>
                <w:b/>
                <w:bCs/>
                <w:color w:val="000000" w:themeColor="text1"/>
              </w:rPr>
              <w:t>Geberit_</w:t>
            </w:r>
            <w:r w:rsidR="005E0DDA">
              <w:rPr>
                <w:b/>
                <w:bCs/>
                <w:color w:val="000000" w:themeColor="text1"/>
              </w:rPr>
              <w:t>Trinkwasser-Installation_2</w:t>
            </w:r>
            <w:r w:rsidRPr="5BDD7095">
              <w:rPr>
                <w:rFonts w:eastAsia="MS Mincho"/>
                <w:b/>
                <w:bCs/>
                <w:lang w:eastAsia="ja-JP"/>
              </w:rPr>
              <w:t>.jpg</w:t>
            </w:r>
            <w:r w:rsidRPr="5BDD7095">
              <w:rPr>
                <w:b/>
                <w:bCs/>
                <w:color w:val="000000" w:themeColor="text1"/>
              </w:rPr>
              <w:t>]</w:t>
            </w:r>
            <w:r>
              <w:rPr>
                <w:b/>
                <w:bCs/>
                <w:color w:val="000000" w:themeColor="text1"/>
              </w:rPr>
              <w:br/>
            </w:r>
            <w:r>
              <w:t>Nach dem Hochwasser drohen gesundheitliche Risiken, da die Trinkwasser</w:t>
            </w:r>
            <w:r w:rsidR="00FF20EE">
              <w:t>i</w:t>
            </w:r>
            <w:r>
              <w:t xml:space="preserve">nstallation mit verkeimtem </w:t>
            </w:r>
            <w:r w:rsidR="000734C6" w:rsidRPr="00780F35">
              <w:t>Überflutungs</w:t>
            </w:r>
            <w:r w:rsidRPr="00780F35">
              <w:t>wasser</w:t>
            </w:r>
            <w:r>
              <w:t xml:space="preserve"> in Kontakt gekommen sein könnte. Installateure müssen daher schnell handeln, sobald wieder einwandfreies </w:t>
            </w:r>
            <w:r w:rsidR="000734C6" w:rsidRPr="00AB0EDE">
              <w:t>Trinkw</w:t>
            </w:r>
            <w:r w:rsidRPr="00AB0EDE">
              <w:t>asser</w:t>
            </w:r>
            <w:r>
              <w:t xml:space="preserve"> zur Verfügung steht.</w:t>
            </w:r>
            <w:r w:rsidR="00C20ECB">
              <w:br/>
            </w:r>
            <w:r w:rsidR="00C20ECB" w:rsidRPr="5BDD7095">
              <w:rPr>
                <w:color w:val="000000" w:themeColor="text1"/>
                <w:lang w:val="de-DE" w:eastAsia="ar-SA"/>
              </w:rPr>
              <w:t>Foto: Geberit</w:t>
            </w:r>
          </w:p>
        </w:tc>
      </w:tr>
    </w:tbl>
    <w:p w14:paraId="5A72CD5A" w14:textId="1D99A3FD" w:rsidR="00A12CD9" w:rsidRPr="00A12CD9" w:rsidRDefault="00A12CD9" w:rsidP="003952C6">
      <w:pPr>
        <w:pStyle w:val="Untertitel"/>
        <w:rPr>
          <w:rStyle w:val="Fett"/>
          <w:lang w:val="de-DE"/>
        </w:rPr>
      </w:pPr>
      <w:r w:rsidRPr="5BDD7095">
        <w:rPr>
          <w:rStyle w:val="Fett"/>
          <w:lang w:val="de-DE"/>
        </w:rPr>
        <w:t>Weitere Auskünfte erteilt:</w:t>
      </w:r>
    </w:p>
    <w:p w14:paraId="68A6D1AA" w14:textId="77777777" w:rsidR="00A12CD9" w:rsidRDefault="00A12CD9" w:rsidP="00A12CD9">
      <w:pPr>
        <w:pStyle w:val="paragraph"/>
        <w:spacing w:before="0" w:beforeAutospacing="0" w:after="0" w:afterAutospacing="0"/>
        <w:textAlignment w:val="baseline"/>
        <w:rPr>
          <w:rFonts w:ascii="Segoe UI" w:hAnsi="Segoe UI" w:cs="Segoe UI"/>
          <w:b/>
          <w:bCs/>
          <w:sz w:val="18"/>
          <w:szCs w:val="18"/>
        </w:rPr>
      </w:pPr>
      <w:proofErr w:type="gramStart"/>
      <w:r>
        <w:rPr>
          <w:rStyle w:val="normaltextrun"/>
          <w:rFonts w:ascii="Arial" w:hAnsi="Arial" w:cs="Arial"/>
          <w:sz w:val="16"/>
          <w:szCs w:val="16"/>
        </w:rPr>
        <w:t>AM Kommunikation</w:t>
      </w:r>
      <w:proofErr w:type="gramEnd"/>
      <w:r>
        <w:rPr>
          <w:rFonts w:ascii="Arial" w:hAnsi="Arial" w:cs="Arial"/>
          <w:b/>
          <w:bCs/>
          <w:sz w:val="16"/>
          <w:szCs w:val="16"/>
        </w:rPr>
        <w:br/>
      </w:r>
      <w:r>
        <w:rPr>
          <w:rStyle w:val="normaltextrun"/>
          <w:rFonts w:ascii="Arial" w:hAnsi="Arial" w:cs="Arial"/>
          <w:sz w:val="16"/>
          <w:szCs w:val="16"/>
        </w:rPr>
        <w:t>König-Karl-Straße 10, 70372 Stuttgart</w:t>
      </w:r>
      <w:r>
        <w:rPr>
          <w:rFonts w:ascii="Arial" w:hAnsi="Arial" w:cs="Arial"/>
          <w:b/>
          <w:bCs/>
          <w:sz w:val="16"/>
          <w:szCs w:val="16"/>
        </w:rPr>
        <w:br/>
      </w:r>
      <w:r>
        <w:rPr>
          <w:rStyle w:val="normaltextrun"/>
          <w:rFonts w:ascii="Arial" w:hAnsi="Arial" w:cs="Arial"/>
          <w:sz w:val="16"/>
          <w:szCs w:val="16"/>
        </w:rPr>
        <w:t>Annibale Picicci</w:t>
      </w:r>
      <w:r>
        <w:rPr>
          <w:rFonts w:ascii="Arial" w:hAnsi="Arial" w:cs="Arial"/>
          <w:b/>
          <w:bCs/>
          <w:sz w:val="16"/>
          <w:szCs w:val="16"/>
        </w:rPr>
        <w:br/>
      </w:r>
      <w:r>
        <w:rPr>
          <w:rStyle w:val="normaltextrun"/>
          <w:rFonts w:ascii="Arial" w:hAnsi="Arial" w:cs="Arial"/>
          <w:sz w:val="16"/>
          <w:szCs w:val="16"/>
        </w:rPr>
        <w:t>Tel. +49 (0)711 92545-12</w:t>
      </w:r>
    </w:p>
    <w:p w14:paraId="62C6514E" w14:textId="77777777" w:rsidR="00A12CD9" w:rsidRPr="00B2420F" w:rsidRDefault="00A12CD9" w:rsidP="00A12CD9">
      <w:pPr>
        <w:pStyle w:val="paragraph"/>
        <w:spacing w:before="0" w:beforeAutospacing="0" w:after="0" w:afterAutospacing="0"/>
        <w:textAlignment w:val="baseline"/>
        <w:rPr>
          <w:rStyle w:val="normaltextrun"/>
          <w:rFonts w:ascii="Arial" w:hAnsi="Arial" w:cs="Arial"/>
          <w:sz w:val="16"/>
          <w:szCs w:val="16"/>
        </w:rPr>
      </w:pPr>
      <w:r w:rsidRPr="00B2420F">
        <w:rPr>
          <w:rStyle w:val="normaltextrun"/>
          <w:rFonts w:ascii="Arial" w:hAnsi="Arial" w:cs="Arial"/>
          <w:sz w:val="16"/>
          <w:szCs w:val="16"/>
        </w:rPr>
        <w:t xml:space="preserve">Mail: </w:t>
      </w:r>
      <w:hyperlink r:id="rId13" w:history="1">
        <w:r w:rsidRPr="00B2420F">
          <w:rPr>
            <w:rStyle w:val="Hyperlink"/>
            <w:rFonts w:ascii="Arial" w:hAnsi="Arial" w:cs="Arial"/>
            <w:sz w:val="16"/>
            <w:szCs w:val="16"/>
          </w:rPr>
          <w:t>presse.geberit@amkommunikation.de</w:t>
        </w:r>
      </w:hyperlink>
    </w:p>
    <w:p w14:paraId="5C0C2DE9" w14:textId="77777777" w:rsidR="00A12CD9" w:rsidRPr="00513AC7" w:rsidRDefault="00A12CD9" w:rsidP="00A12CD9">
      <w:pPr>
        <w:pStyle w:val="Untertitel"/>
        <w:rPr>
          <w:lang w:val="de-DE"/>
        </w:rPr>
      </w:pPr>
    </w:p>
    <w:p w14:paraId="0105D6F1" w14:textId="77777777" w:rsidR="00535E19" w:rsidRDefault="00535E19" w:rsidP="00A12CD9">
      <w:pPr>
        <w:pStyle w:val="Boilerpatebold"/>
        <w:rPr>
          <w:rStyle w:val="Fett"/>
          <w:lang w:val="de-DE"/>
        </w:rPr>
      </w:pPr>
    </w:p>
    <w:p w14:paraId="5A4A2068" w14:textId="706F831D" w:rsidR="00A12CD9" w:rsidRPr="00A12CD9" w:rsidRDefault="00A12CD9" w:rsidP="00A12CD9">
      <w:pPr>
        <w:pStyle w:val="Boilerpatebold"/>
        <w:rPr>
          <w:rStyle w:val="Fett"/>
          <w:lang w:val="de-DE"/>
        </w:rPr>
      </w:pPr>
      <w:r w:rsidRPr="00A12CD9">
        <w:rPr>
          <w:rStyle w:val="Fett"/>
          <w:lang w:val="de-DE"/>
        </w:rPr>
        <w:lastRenderedPageBreak/>
        <w:t>Über Geberit</w:t>
      </w:r>
    </w:p>
    <w:p w14:paraId="5FD3C67F" w14:textId="55F852E8" w:rsidR="00A12CD9" w:rsidRPr="00B724B7" w:rsidRDefault="00A12CD9" w:rsidP="00B724B7">
      <w:pPr>
        <w:pStyle w:val="paragraph"/>
        <w:spacing w:before="0" w:beforeAutospacing="0" w:after="0" w:afterAutospacing="0"/>
        <w:textAlignment w:val="baseline"/>
        <w:rPr>
          <w:rFonts w:ascii="Arial" w:hAnsi="Arial" w:cs="Arial"/>
          <w:color w:val="242424"/>
          <w:sz w:val="16"/>
          <w:szCs w:val="16"/>
        </w:rPr>
      </w:pPr>
      <w:r>
        <w:rPr>
          <w:rStyle w:val="normaltextrun"/>
          <w:rFonts w:ascii="Arial" w:hAnsi="Arial" w:cs="Arial"/>
          <w:color w:val="242424"/>
          <w:sz w:val="16"/>
          <w:szCs w:val="16"/>
        </w:rPr>
        <w:t>Die weltweit tätige Geberit Gruppe ist europäischer Marktführer für Sanitärprodukte und feiert im Jahr 2024 ihr 150-jähriges Bestehen.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 </w:t>
      </w:r>
    </w:p>
    <w:sectPr w:rsidR="00A12CD9" w:rsidRPr="00B724B7" w:rsidSect="00271572">
      <w:headerReference w:type="default" r:id="rId14"/>
      <w:footerReference w:type="default" r:id="rId15"/>
      <w:headerReference w:type="first" r:id="rId16"/>
      <w:footnotePr>
        <w:numFmt w:val="chicago"/>
      </w:footnotePr>
      <w:type w:val="continuous"/>
      <w:pgSz w:w="11906" w:h="16838" w:code="9"/>
      <w:pgMar w:top="1418"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D8E33" w14:textId="77777777" w:rsidR="004C69DE" w:rsidRDefault="004C69DE" w:rsidP="00C0638B">
      <w:r>
        <w:separator/>
      </w:r>
    </w:p>
  </w:endnote>
  <w:endnote w:type="continuationSeparator" w:id="0">
    <w:p w14:paraId="1B8E8E39" w14:textId="77777777" w:rsidR="004C69DE" w:rsidRDefault="004C69DE" w:rsidP="00C0638B">
      <w:r>
        <w:continuationSeparator/>
      </w:r>
    </w:p>
  </w:endnote>
  <w:endnote w:type="continuationNotice" w:id="1">
    <w:p w14:paraId="6FFEBB7F" w14:textId="77777777" w:rsidR="004C69DE" w:rsidRDefault="004C69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94EA8" w14:textId="77777777" w:rsidR="004C69DE" w:rsidRDefault="004C69DE" w:rsidP="00C0638B">
      <w:r>
        <w:separator/>
      </w:r>
    </w:p>
  </w:footnote>
  <w:footnote w:type="continuationSeparator" w:id="0">
    <w:p w14:paraId="379823F9" w14:textId="77777777" w:rsidR="004C69DE" w:rsidRDefault="004C69DE" w:rsidP="00C0638B">
      <w:r>
        <w:continuationSeparator/>
      </w:r>
    </w:p>
  </w:footnote>
  <w:footnote w:type="continuationNotice" w:id="1">
    <w:p w14:paraId="01DB292D" w14:textId="77777777" w:rsidR="004C69DE" w:rsidRDefault="004C69DE">
      <w:pPr>
        <w:spacing w:after="0" w:line="240" w:lineRule="auto"/>
      </w:pPr>
    </w:p>
  </w:footnote>
  <w:footnote w:id="2">
    <w:p w14:paraId="003F9BC9" w14:textId="7ED29E78" w:rsidR="00DE297E" w:rsidRPr="00AB0EDE" w:rsidRDefault="00DE297E" w:rsidP="00DE297E">
      <w:pPr>
        <w:pStyle w:val="Default"/>
        <w:spacing w:line="320" w:lineRule="exact"/>
        <w:rPr>
          <w:sz w:val="16"/>
          <w:szCs w:val="16"/>
        </w:rPr>
      </w:pPr>
      <w:r w:rsidRPr="00AB0EDE">
        <w:rPr>
          <w:rStyle w:val="Funotenzeichen"/>
          <w:sz w:val="16"/>
          <w:szCs w:val="16"/>
        </w:rPr>
        <w:footnoteRef/>
      </w:r>
      <w:r w:rsidRPr="00AB0EDE">
        <w:rPr>
          <w:sz w:val="16"/>
          <w:szCs w:val="16"/>
        </w:rPr>
        <w:t xml:space="preserve"> Übergeordnete Vorgaben und Maßnahmen für hochwasserangepasste TGA-Anlagen sind in VDI 6004-1 [2006-06] „Schutz der Technischen Gebäudeausrüstung – Hochwasser – Gebäude, Anlagen, Einrichtungen“ enthalten.</w:t>
      </w:r>
    </w:p>
    <w:p w14:paraId="5FA557E5" w14:textId="23481DE7" w:rsidR="00DE297E" w:rsidRPr="00DE297E" w:rsidRDefault="00DE297E">
      <w:pPr>
        <w:pStyle w:val="Funotentext"/>
        <w:rPr>
          <w:lang w:val="de-D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6A2AC" w14:textId="77777777" w:rsidR="00D0714C" w:rsidRDefault="005F7208" w:rsidP="00C0638B">
    <w:pPr>
      <w:pStyle w:val="Kopfzeile"/>
    </w:pPr>
    <w:r>
      <w:t>MEDIA RELEASE</w:t>
    </w:r>
    <w:r w:rsidDel="005F7208">
      <w:t xml:space="preserve"> </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84D3F" w14:textId="17BA7B34" w:rsidR="00D0714C" w:rsidRDefault="00064B8F" w:rsidP="00C0638B">
    <w:pPr>
      <w:pStyle w:val="Kopfzeile"/>
    </w:pPr>
    <w:r>
      <w:rPr>
        <w:noProof/>
      </w:rPr>
      <w:drawing>
        <wp:anchor distT="0" distB="0" distL="114300" distR="114300" simplePos="0" relativeHeight="251658240" behindDoc="1" locked="0" layoutInCell="1" allowOverlap="1" wp14:anchorId="3C658C4D" wp14:editId="1FA47C8F">
          <wp:simplePos x="0" y="0"/>
          <wp:positionH relativeFrom="margin">
            <wp:posOffset>4679950</wp:posOffset>
          </wp:positionH>
          <wp:positionV relativeFrom="paragraph">
            <wp:posOffset>-197193</wp:posOffset>
          </wp:positionV>
          <wp:extent cx="1458974" cy="1123950"/>
          <wp:effectExtent l="0" t="0" r="0" b="0"/>
          <wp:wrapTight wrapText="bothSides">
            <wp:wrapPolygon edited="0">
              <wp:start x="3103" y="4027"/>
              <wp:lineTo x="3103" y="6590"/>
              <wp:lineTo x="5360" y="10617"/>
              <wp:lineTo x="6206" y="13546"/>
              <wp:lineTo x="7335" y="16475"/>
              <wp:lineTo x="7335" y="20868"/>
              <wp:lineTo x="18337" y="20868"/>
              <wp:lineTo x="18619" y="17573"/>
              <wp:lineTo x="17491" y="16475"/>
              <wp:lineTo x="17209" y="16475"/>
              <wp:lineTo x="18619" y="14644"/>
              <wp:lineTo x="18337" y="4027"/>
              <wp:lineTo x="3103" y="4027"/>
            </wp:wrapPolygon>
          </wp:wrapTight>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rotWithShape="1">
                  <a:blip r:embed="rId1">
                    <a:extLst>
                      <a:ext uri="{28A0092B-C50C-407E-A947-70E740481C1C}">
                        <a14:useLocalDpi xmlns:a14="http://schemas.microsoft.com/office/drawing/2010/main" val="0"/>
                      </a:ext>
                    </a:extLst>
                  </a:blip>
                  <a:srcRect b="14564"/>
                  <a:stretch/>
                </pic:blipFill>
                <pic:spPr bwMode="auto">
                  <a:xfrm>
                    <a:off x="0" y="0"/>
                    <a:ext cx="1458974" cy="1123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46FCC">
      <w:rPr>
        <w:noProof/>
        <w:lang w:val="de-CH" w:eastAsia="de-CH" w:bidi="ar-SA"/>
      </w:rPr>
      <w:t>MEDIEN</w:t>
    </w:r>
    <w:r w:rsidR="00A12CD9">
      <w:rPr>
        <w:noProof/>
        <w:lang w:val="de-CH" w:eastAsia="de-CH" w:bidi="ar-SA"/>
      </w:rPr>
      <w:t>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68707F"/>
    <w:multiLevelType w:val="hybridMultilevel"/>
    <w:tmpl w:val="1400963A"/>
    <w:lvl w:ilvl="0" w:tplc="0407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0642403E"/>
    <w:multiLevelType w:val="hybridMultilevel"/>
    <w:tmpl w:val="F808F9C4"/>
    <w:lvl w:ilvl="0" w:tplc="0407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132354AF"/>
    <w:multiLevelType w:val="hybridMultilevel"/>
    <w:tmpl w:val="93FE0E12"/>
    <w:lvl w:ilvl="0" w:tplc="0407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D9E7662"/>
    <w:multiLevelType w:val="hybridMultilevel"/>
    <w:tmpl w:val="D766EEB6"/>
    <w:lvl w:ilvl="0" w:tplc="679C6A28">
      <w:numFmt w:val="bullet"/>
      <w:lvlText w:val=""/>
      <w:lvlJc w:val="left"/>
      <w:pPr>
        <w:ind w:left="720" w:hanging="360"/>
      </w:pPr>
      <w:rPr>
        <w:rFonts w:ascii="Wingdings" w:eastAsia="Times New Roman" w:hAnsi="Wingdings"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272A1D2A"/>
    <w:multiLevelType w:val="hybridMultilevel"/>
    <w:tmpl w:val="7A5A7168"/>
    <w:lvl w:ilvl="0" w:tplc="0407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2B993A06"/>
    <w:multiLevelType w:val="hybridMultilevel"/>
    <w:tmpl w:val="AE604CB2"/>
    <w:lvl w:ilvl="0" w:tplc="C804FD7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D252643"/>
    <w:multiLevelType w:val="hybridMultilevel"/>
    <w:tmpl w:val="0E96F81C"/>
    <w:lvl w:ilvl="0" w:tplc="0407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9" w15:restartNumberingAfterBreak="0">
    <w:nsid w:val="34D631EF"/>
    <w:multiLevelType w:val="hybridMultilevel"/>
    <w:tmpl w:val="0700C99C"/>
    <w:lvl w:ilvl="0" w:tplc="0407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38EF6E93"/>
    <w:multiLevelType w:val="hybridMultilevel"/>
    <w:tmpl w:val="86389262"/>
    <w:lvl w:ilvl="0" w:tplc="55CE558C">
      <w:start w:val="1"/>
      <w:numFmt w:val="bullet"/>
      <w:lvlText w:val=""/>
      <w:lvlJc w:val="left"/>
      <w:pPr>
        <w:ind w:left="720" w:hanging="360"/>
      </w:pPr>
      <w:rPr>
        <w:rFonts w:ascii="Symbol" w:hAnsi="Symbol"/>
      </w:rPr>
    </w:lvl>
    <w:lvl w:ilvl="1" w:tplc="4FA86268">
      <w:start w:val="1"/>
      <w:numFmt w:val="bullet"/>
      <w:lvlText w:val=""/>
      <w:lvlJc w:val="left"/>
      <w:pPr>
        <w:ind w:left="720" w:hanging="360"/>
      </w:pPr>
      <w:rPr>
        <w:rFonts w:ascii="Symbol" w:hAnsi="Symbol"/>
      </w:rPr>
    </w:lvl>
    <w:lvl w:ilvl="2" w:tplc="A616452E">
      <w:start w:val="1"/>
      <w:numFmt w:val="bullet"/>
      <w:lvlText w:val=""/>
      <w:lvlJc w:val="left"/>
      <w:pPr>
        <w:ind w:left="720" w:hanging="360"/>
      </w:pPr>
      <w:rPr>
        <w:rFonts w:ascii="Symbol" w:hAnsi="Symbol"/>
      </w:rPr>
    </w:lvl>
    <w:lvl w:ilvl="3" w:tplc="5BB6DB44">
      <w:start w:val="1"/>
      <w:numFmt w:val="bullet"/>
      <w:lvlText w:val=""/>
      <w:lvlJc w:val="left"/>
      <w:pPr>
        <w:ind w:left="720" w:hanging="360"/>
      </w:pPr>
      <w:rPr>
        <w:rFonts w:ascii="Symbol" w:hAnsi="Symbol"/>
      </w:rPr>
    </w:lvl>
    <w:lvl w:ilvl="4" w:tplc="5E204BA2">
      <w:start w:val="1"/>
      <w:numFmt w:val="bullet"/>
      <w:lvlText w:val=""/>
      <w:lvlJc w:val="left"/>
      <w:pPr>
        <w:ind w:left="720" w:hanging="360"/>
      </w:pPr>
      <w:rPr>
        <w:rFonts w:ascii="Symbol" w:hAnsi="Symbol"/>
      </w:rPr>
    </w:lvl>
    <w:lvl w:ilvl="5" w:tplc="05F4D316">
      <w:start w:val="1"/>
      <w:numFmt w:val="bullet"/>
      <w:lvlText w:val=""/>
      <w:lvlJc w:val="left"/>
      <w:pPr>
        <w:ind w:left="720" w:hanging="360"/>
      </w:pPr>
      <w:rPr>
        <w:rFonts w:ascii="Symbol" w:hAnsi="Symbol"/>
      </w:rPr>
    </w:lvl>
    <w:lvl w:ilvl="6" w:tplc="B14657E8">
      <w:start w:val="1"/>
      <w:numFmt w:val="bullet"/>
      <w:lvlText w:val=""/>
      <w:lvlJc w:val="left"/>
      <w:pPr>
        <w:ind w:left="720" w:hanging="360"/>
      </w:pPr>
      <w:rPr>
        <w:rFonts w:ascii="Symbol" w:hAnsi="Symbol"/>
      </w:rPr>
    </w:lvl>
    <w:lvl w:ilvl="7" w:tplc="D1D0B5FA">
      <w:start w:val="1"/>
      <w:numFmt w:val="bullet"/>
      <w:lvlText w:val=""/>
      <w:lvlJc w:val="left"/>
      <w:pPr>
        <w:ind w:left="720" w:hanging="360"/>
      </w:pPr>
      <w:rPr>
        <w:rFonts w:ascii="Symbol" w:hAnsi="Symbol"/>
      </w:rPr>
    </w:lvl>
    <w:lvl w:ilvl="8" w:tplc="DE4ED14C">
      <w:start w:val="1"/>
      <w:numFmt w:val="bullet"/>
      <w:lvlText w:val=""/>
      <w:lvlJc w:val="left"/>
      <w:pPr>
        <w:ind w:left="720" w:hanging="360"/>
      </w:pPr>
      <w:rPr>
        <w:rFonts w:ascii="Symbol" w:hAnsi="Symbol"/>
      </w:rPr>
    </w:lvl>
  </w:abstractNum>
  <w:abstractNum w:abstractNumId="11" w15:restartNumberingAfterBreak="0">
    <w:nsid w:val="3A675213"/>
    <w:multiLevelType w:val="hybridMultilevel"/>
    <w:tmpl w:val="9B72E814"/>
    <w:lvl w:ilvl="0" w:tplc="0407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13" w15:restartNumberingAfterBreak="0">
    <w:nsid w:val="3E5465BB"/>
    <w:multiLevelType w:val="hybridMultilevel"/>
    <w:tmpl w:val="EDDCA7E8"/>
    <w:lvl w:ilvl="0" w:tplc="02F498E8">
      <w:start w:val="1"/>
      <w:numFmt w:val="bullet"/>
      <w:lvlText w:val=""/>
      <w:lvlJc w:val="left"/>
      <w:pPr>
        <w:ind w:left="1000" w:hanging="360"/>
      </w:pPr>
      <w:rPr>
        <w:rFonts w:ascii="Symbol" w:hAnsi="Symbol"/>
      </w:rPr>
    </w:lvl>
    <w:lvl w:ilvl="1" w:tplc="718A5600">
      <w:start w:val="1"/>
      <w:numFmt w:val="bullet"/>
      <w:lvlText w:val=""/>
      <w:lvlJc w:val="left"/>
      <w:pPr>
        <w:ind w:left="1000" w:hanging="360"/>
      </w:pPr>
      <w:rPr>
        <w:rFonts w:ascii="Symbol" w:hAnsi="Symbol"/>
      </w:rPr>
    </w:lvl>
    <w:lvl w:ilvl="2" w:tplc="CFC074EE">
      <w:start w:val="1"/>
      <w:numFmt w:val="bullet"/>
      <w:lvlText w:val=""/>
      <w:lvlJc w:val="left"/>
      <w:pPr>
        <w:ind w:left="1000" w:hanging="360"/>
      </w:pPr>
      <w:rPr>
        <w:rFonts w:ascii="Symbol" w:hAnsi="Symbol"/>
      </w:rPr>
    </w:lvl>
    <w:lvl w:ilvl="3" w:tplc="653E9248">
      <w:start w:val="1"/>
      <w:numFmt w:val="bullet"/>
      <w:lvlText w:val=""/>
      <w:lvlJc w:val="left"/>
      <w:pPr>
        <w:ind w:left="1000" w:hanging="360"/>
      </w:pPr>
      <w:rPr>
        <w:rFonts w:ascii="Symbol" w:hAnsi="Symbol"/>
      </w:rPr>
    </w:lvl>
    <w:lvl w:ilvl="4" w:tplc="4D1CA216">
      <w:start w:val="1"/>
      <w:numFmt w:val="bullet"/>
      <w:lvlText w:val=""/>
      <w:lvlJc w:val="left"/>
      <w:pPr>
        <w:ind w:left="1000" w:hanging="360"/>
      </w:pPr>
      <w:rPr>
        <w:rFonts w:ascii="Symbol" w:hAnsi="Symbol"/>
      </w:rPr>
    </w:lvl>
    <w:lvl w:ilvl="5" w:tplc="B73871F2">
      <w:start w:val="1"/>
      <w:numFmt w:val="bullet"/>
      <w:lvlText w:val=""/>
      <w:lvlJc w:val="left"/>
      <w:pPr>
        <w:ind w:left="1000" w:hanging="360"/>
      </w:pPr>
      <w:rPr>
        <w:rFonts w:ascii="Symbol" w:hAnsi="Symbol"/>
      </w:rPr>
    </w:lvl>
    <w:lvl w:ilvl="6" w:tplc="B8B20478">
      <w:start w:val="1"/>
      <w:numFmt w:val="bullet"/>
      <w:lvlText w:val=""/>
      <w:lvlJc w:val="left"/>
      <w:pPr>
        <w:ind w:left="1000" w:hanging="360"/>
      </w:pPr>
      <w:rPr>
        <w:rFonts w:ascii="Symbol" w:hAnsi="Symbol"/>
      </w:rPr>
    </w:lvl>
    <w:lvl w:ilvl="7" w:tplc="B7000BEA">
      <w:start w:val="1"/>
      <w:numFmt w:val="bullet"/>
      <w:lvlText w:val=""/>
      <w:lvlJc w:val="left"/>
      <w:pPr>
        <w:ind w:left="1000" w:hanging="360"/>
      </w:pPr>
      <w:rPr>
        <w:rFonts w:ascii="Symbol" w:hAnsi="Symbol"/>
      </w:rPr>
    </w:lvl>
    <w:lvl w:ilvl="8" w:tplc="4EF47F42">
      <w:start w:val="1"/>
      <w:numFmt w:val="bullet"/>
      <w:lvlText w:val=""/>
      <w:lvlJc w:val="left"/>
      <w:pPr>
        <w:ind w:left="1000" w:hanging="360"/>
      </w:pPr>
      <w:rPr>
        <w:rFonts w:ascii="Symbol" w:hAnsi="Symbol"/>
      </w:rPr>
    </w:lvl>
  </w:abstractNum>
  <w:abstractNum w:abstractNumId="14"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C906BE4"/>
    <w:multiLevelType w:val="hybridMultilevel"/>
    <w:tmpl w:val="9686FA7C"/>
    <w:lvl w:ilvl="0" w:tplc="F2AEB264">
      <w:start w:val="1"/>
      <w:numFmt w:val="bullet"/>
      <w:lvlText w:val=""/>
      <w:lvlJc w:val="left"/>
      <w:pPr>
        <w:ind w:left="1080" w:hanging="360"/>
      </w:pPr>
      <w:rPr>
        <w:rFonts w:ascii="Symbol" w:hAnsi="Symbol"/>
      </w:rPr>
    </w:lvl>
    <w:lvl w:ilvl="1" w:tplc="23F6EE12">
      <w:start w:val="1"/>
      <w:numFmt w:val="bullet"/>
      <w:lvlText w:val=""/>
      <w:lvlJc w:val="left"/>
      <w:pPr>
        <w:ind w:left="1080" w:hanging="360"/>
      </w:pPr>
      <w:rPr>
        <w:rFonts w:ascii="Symbol" w:hAnsi="Symbol"/>
      </w:rPr>
    </w:lvl>
    <w:lvl w:ilvl="2" w:tplc="D94A77C2">
      <w:start w:val="1"/>
      <w:numFmt w:val="bullet"/>
      <w:lvlText w:val=""/>
      <w:lvlJc w:val="left"/>
      <w:pPr>
        <w:ind w:left="1080" w:hanging="360"/>
      </w:pPr>
      <w:rPr>
        <w:rFonts w:ascii="Symbol" w:hAnsi="Symbol"/>
      </w:rPr>
    </w:lvl>
    <w:lvl w:ilvl="3" w:tplc="D2D4AECE">
      <w:start w:val="1"/>
      <w:numFmt w:val="bullet"/>
      <w:lvlText w:val=""/>
      <w:lvlJc w:val="left"/>
      <w:pPr>
        <w:ind w:left="1080" w:hanging="360"/>
      </w:pPr>
      <w:rPr>
        <w:rFonts w:ascii="Symbol" w:hAnsi="Symbol"/>
      </w:rPr>
    </w:lvl>
    <w:lvl w:ilvl="4" w:tplc="BD26E96C">
      <w:start w:val="1"/>
      <w:numFmt w:val="bullet"/>
      <w:lvlText w:val=""/>
      <w:lvlJc w:val="left"/>
      <w:pPr>
        <w:ind w:left="1080" w:hanging="360"/>
      </w:pPr>
      <w:rPr>
        <w:rFonts w:ascii="Symbol" w:hAnsi="Symbol"/>
      </w:rPr>
    </w:lvl>
    <w:lvl w:ilvl="5" w:tplc="941ECE42">
      <w:start w:val="1"/>
      <w:numFmt w:val="bullet"/>
      <w:lvlText w:val=""/>
      <w:lvlJc w:val="left"/>
      <w:pPr>
        <w:ind w:left="1080" w:hanging="360"/>
      </w:pPr>
      <w:rPr>
        <w:rFonts w:ascii="Symbol" w:hAnsi="Symbol"/>
      </w:rPr>
    </w:lvl>
    <w:lvl w:ilvl="6" w:tplc="532E5C66">
      <w:start w:val="1"/>
      <w:numFmt w:val="bullet"/>
      <w:lvlText w:val=""/>
      <w:lvlJc w:val="left"/>
      <w:pPr>
        <w:ind w:left="1080" w:hanging="360"/>
      </w:pPr>
      <w:rPr>
        <w:rFonts w:ascii="Symbol" w:hAnsi="Symbol"/>
      </w:rPr>
    </w:lvl>
    <w:lvl w:ilvl="7" w:tplc="428C57D4">
      <w:start w:val="1"/>
      <w:numFmt w:val="bullet"/>
      <w:lvlText w:val=""/>
      <w:lvlJc w:val="left"/>
      <w:pPr>
        <w:ind w:left="1080" w:hanging="360"/>
      </w:pPr>
      <w:rPr>
        <w:rFonts w:ascii="Symbol" w:hAnsi="Symbol"/>
      </w:rPr>
    </w:lvl>
    <w:lvl w:ilvl="8" w:tplc="CF42A814">
      <w:start w:val="1"/>
      <w:numFmt w:val="bullet"/>
      <w:lvlText w:val=""/>
      <w:lvlJc w:val="left"/>
      <w:pPr>
        <w:ind w:left="1080" w:hanging="360"/>
      </w:pPr>
      <w:rPr>
        <w:rFonts w:ascii="Symbol" w:hAnsi="Symbol"/>
      </w:rPr>
    </w:lvl>
  </w:abstractNum>
  <w:abstractNum w:abstractNumId="16"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7E86C52"/>
    <w:multiLevelType w:val="hybridMultilevel"/>
    <w:tmpl w:val="B93CAEF2"/>
    <w:lvl w:ilvl="0" w:tplc="06C8A0CC">
      <w:start w:val="1"/>
      <w:numFmt w:val="bullet"/>
      <w:lvlText w:val=""/>
      <w:lvlJc w:val="left"/>
      <w:pPr>
        <w:ind w:left="720" w:hanging="360"/>
      </w:pPr>
      <w:rPr>
        <w:rFonts w:ascii="Symbol" w:hAnsi="Symbol"/>
      </w:rPr>
    </w:lvl>
    <w:lvl w:ilvl="1" w:tplc="4C304A2A">
      <w:start w:val="1"/>
      <w:numFmt w:val="bullet"/>
      <w:lvlText w:val=""/>
      <w:lvlJc w:val="left"/>
      <w:pPr>
        <w:ind w:left="720" w:hanging="360"/>
      </w:pPr>
      <w:rPr>
        <w:rFonts w:ascii="Symbol" w:hAnsi="Symbol"/>
      </w:rPr>
    </w:lvl>
    <w:lvl w:ilvl="2" w:tplc="7D360604">
      <w:start w:val="1"/>
      <w:numFmt w:val="bullet"/>
      <w:lvlText w:val=""/>
      <w:lvlJc w:val="left"/>
      <w:pPr>
        <w:ind w:left="720" w:hanging="360"/>
      </w:pPr>
      <w:rPr>
        <w:rFonts w:ascii="Symbol" w:hAnsi="Symbol"/>
      </w:rPr>
    </w:lvl>
    <w:lvl w:ilvl="3" w:tplc="07F466F2">
      <w:start w:val="1"/>
      <w:numFmt w:val="bullet"/>
      <w:lvlText w:val=""/>
      <w:lvlJc w:val="left"/>
      <w:pPr>
        <w:ind w:left="720" w:hanging="360"/>
      </w:pPr>
      <w:rPr>
        <w:rFonts w:ascii="Symbol" w:hAnsi="Symbol"/>
      </w:rPr>
    </w:lvl>
    <w:lvl w:ilvl="4" w:tplc="E4EAA23E">
      <w:start w:val="1"/>
      <w:numFmt w:val="bullet"/>
      <w:lvlText w:val=""/>
      <w:lvlJc w:val="left"/>
      <w:pPr>
        <w:ind w:left="720" w:hanging="360"/>
      </w:pPr>
      <w:rPr>
        <w:rFonts w:ascii="Symbol" w:hAnsi="Symbol"/>
      </w:rPr>
    </w:lvl>
    <w:lvl w:ilvl="5" w:tplc="B31840CE">
      <w:start w:val="1"/>
      <w:numFmt w:val="bullet"/>
      <w:lvlText w:val=""/>
      <w:lvlJc w:val="left"/>
      <w:pPr>
        <w:ind w:left="720" w:hanging="360"/>
      </w:pPr>
      <w:rPr>
        <w:rFonts w:ascii="Symbol" w:hAnsi="Symbol"/>
      </w:rPr>
    </w:lvl>
    <w:lvl w:ilvl="6" w:tplc="A45A7A4E">
      <w:start w:val="1"/>
      <w:numFmt w:val="bullet"/>
      <w:lvlText w:val=""/>
      <w:lvlJc w:val="left"/>
      <w:pPr>
        <w:ind w:left="720" w:hanging="360"/>
      </w:pPr>
      <w:rPr>
        <w:rFonts w:ascii="Symbol" w:hAnsi="Symbol"/>
      </w:rPr>
    </w:lvl>
    <w:lvl w:ilvl="7" w:tplc="A8926A2E">
      <w:start w:val="1"/>
      <w:numFmt w:val="bullet"/>
      <w:lvlText w:val=""/>
      <w:lvlJc w:val="left"/>
      <w:pPr>
        <w:ind w:left="720" w:hanging="360"/>
      </w:pPr>
      <w:rPr>
        <w:rFonts w:ascii="Symbol" w:hAnsi="Symbol"/>
      </w:rPr>
    </w:lvl>
    <w:lvl w:ilvl="8" w:tplc="F9F01222">
      <w:start w:val="1"/>
      <w:numFmt w:val="bullet"/>
      <w:lvlText w:val=""/>
      <w:lvlJc w:val="left"/>
      <w:pPr>
        <w:ind w:left="720" w:hanging="360"/>
      </w:pPr>
      <w:rPr>
        <w:rFonts w:ascii="Symbol" w:hAnsi="Symbol"/>
      </w:rPr>
    </w:lvl>
  </w:abstractNum>
  <w:abstractNum w:abstractNumId="18" w15:restartNumberingAfterBreak="0">
    <w:nsid w:val="720035D4"/>
    <w:multiLevelType w:val="hybridMultilevel"/>
    <w:tmpl w:val="8BB89AC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706826687">
    <w:abstractNumId w:val="0"/>
  </w:num>
  <w:num w:numId="2" w16cid:durableId="1322779356">
    <w:abstractNumId w:val="16"/>
  </w:num>
  <w:num w:numId="3" w16cid:durableId="124009706">
    <w:abstractNumId w:val="14"/>
  </w:num>
  <w:num w:numId="4" w16cid:durableId="1921255751">
    <w:abstractNumId w:val="8"/>
  </w:num>
  <w:num w:numId="5" w16cid:durableId="767384497">
    <w:abstractNumId w:val="12"/>
  </w:num>
  <w:num w:numId="6" w16cid:durableId="69272593">
    <w:abstractNumId w:val="4"/>
  </w:num>
  <w:num w:numId="7" w16cid:durableId="822549338">
    <w:abstractNumId w:val="18"/>
  </w:num>
  <w:num w:numId="8" w16cid:durableId="1851554882">
    <w:abstractNumId w:val="10"/>
  </w:num>
  <w:num w:numId="9" w16cid:durableId="2126341582">
    <w:abstractNumId w:val="17"/>
  </w:num>
  <w:num w:numId="10" w16cid:durableId="1487093273">
    <w:abstractNumId w:val="15"/>
  </w:num>
  <w:num w:numId="11" w16cid:durableId="879198170">
    <w:abstractNumId w:val="13"/>
  </w:num>
  <w:num w:numId="12" w16cid:durableId="643042967">
    <w:abstractNumId w:val="6"/>
  </w:num>
  <w:num w:numId="13" w16cid:durableId="182062776">
    <w:abstractNumId w:val="3"/>
  </w:num>
  <w:num w:numId="14" w16cid:durableId="2022193769">
    <w:abstractNumId w:val="1"/>
  </w:num>
  <w:num w:numId="15" w16cid:durableId="370152914">
    <w:abstractNumId w:val="5"/>
  </w:num>
  <w:num w:numId="16" w16cid:durableId="227770156">
    <w:abstractNumId w:val="7"/>
  </w:num>
  <w:num w:numId="17" w16cid:durableId="1307399276">
    <w:abstractNumId w:val="9"/>
  </w:num>
  <w:num w:numId="18" w16cid:durableId="2090150309">
    <w:abstractNumId w:val="11"/>
  </w:num>
  <w:num w:numId="19" w16cid:durableId="10673355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63"/>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6036"/>
    <w:rsid w:val="00016988"/>
    <w:rsid w:val="0001766B"/>
    <w:rsid w:val="00020550"/>
    <w:rsid w:val="0002060B"/>
    <w:rsid w:val="000251CD"/>
    <w:rsid w:val="000268CC"/>
    <w:rsid w:val="00027685"/>
    <w:rsid w:val="00031FB8"/>
    <w:rsid w:val="000435CF"/>
    <w:rsid w:val="00043718"/>
    <w:rsid w:val="00043EA4"/>
    <w:rsid w:val="00045C33"/>
    <w:rsid w:val="00050CBA"/>
    <w:rsid w:val="00055A5C"/>
    <w:rsid w:val="00062AB4"/>
    <w:rsid w:val="00063A9A"/>
    <w:rsid w:val="000641EF"/>
    <w:rsid w:val="00064B8F"/>
    <w:rsid w:val="0006761E"/>
    <w:rsid w:val="00072955"/>
    <w:rsid w:val="000734C6"/>
    <w:rsid w:val="00073E45"/>
    <w:rsid w:val="000819E8"/>
    <w:rsid w:val="00086CE1"/>
    <w:rsid w:val="00091D37"/>
    <w:rsid w:val="000935B1"/>
    <w:rsid w:val="00093CED"/>
    <w:rsid w:val="00093F99"/>
    <w:rsid w:val="000940AE"/>
    <w:rsid w:val="000956FE"/>
    <w:rsid w:val="000963C0"/>
    <w:rsid w:val="000A20E7"/>
    <w:rsid w:val="000B2C60"/>
    <w:rsid w:val="000B3207"/>
    <w:rsid w:val="000C2D3C"/>
    <w:rsid w:val="000C31D9"/>
    <w:rsid w:val="000C7047"/>
    <w:rsid w:val="000D05DB"/>
    <w:rsid w:val="000D1568"/>
    <w:rsid w:val="000D396A"/>
    <w:rsid w:val="000D5AA7"/>
    <w:rsid w:val="000F57CA"/>
    <w:rsid w:val="000F5F63"/>
    <w:rsid w:val="000F64D2"/>
    <w:rsid w:val="000F69A3"/>
    <w:rsid w:val="000F749D"/>
    <w:rsid w:val="001010D2"/>
    <w:rsid w:val="00104B04"/>
    <w:rsid w:val="0011200D"/>
    <w:rsid w:val="00112FC4"/>
    <w:rsid w:val="00113BF2"/>
    <w:rsid w:val="001174D4"/>
    <w:rsid w:val="00120AF2"/>
    <w:rsid w:val="00121918"/>
    <w:rsid w:val="001240C4"/>
    <w:rsid w:val="001304D4"/>
    <w:rsid w:val="00132CBE"/>
    <w:rsid w:val="00136CA5"/>
    <w:rsid w:val="00137250"/>
    <w:rsid w:val="001436B0"/>
    <w:rsid w:val="00147146"/>
    <w:rsid w:val="00150D35"/>
    <w:rsid w:val="00151237"/>
    <w:rsid w:val="001543B2"/>
    <w:rsid w:val="00156CF9"/>
    <w:rsid w:val="0016516D"/>
    <w:rsid w:val="00165A00"/>
    <w:rsid w:val="00166CF9"/>
    <w:rsid w:val="00170103"/>
    <w:rsid w:val="00191CD9"/>
    <w:rsid w:val="001A1763"/>
    <w:rsid w:val="001A3EF4"/>
    <w:rsid w:val="001A43E9"/>
    <w:rsid w:val="001A5E6F"/>
    <w:rsid w:val="001B0599"/>
    <w:rsid w:val="001B2BF2"/>
    <w:rsid w:val="001B38DC"/>
    <w:rsid w:val="001C2D2B"/>
    <w:rsid w:val="001C438B"/>
    <w:rsid w:val="001D46A3"/>
    <w:rsid w:val="001D46C1"/>
    <w:rsid w:val="001D6ABE"/>
    <w:rsid w:val="001E0265"/>
    <w:rsid w:val="001E0C40"/>
    <w:rsid w:val="001E18DB"/>
    <w:rsid w:val="001E5301"/>
    <w:rsid w:val="001E5745"/>
    <w:rsid w:val="001E5F11"/>
    <w:rsid w:val="00206F79"/>
    <w:rsid w:val="00207552"/>
    <w:rsid w:val="0021427B"/>
    <w:rsid w:val="002176F2"/>
    <w:rsid w:val="00217CDE"/>
    <w:rsid w:val="0023051B"/>
    <w:rsid w:val="002359FE"/>
    <w:rsid w:val="002403F9"/>
    <w:rsid w:val="00243DCB"/>
    <w:rsid w:val="00244058"/>
    <w:rsid w:val="00252846"/>
    <w:rsid w:val="00253F3A"/>
    <w:rsid w:val="002623AF"/>
    <w:rsid w:val="002702C0"/>
    <w:rsid w:val="00271572"/>
    <w:rsid w:val="00274BB0"/>
    <w:rsid w:val="0027782E"/>
    <w:rsid w:val="00280BD5"/>
    <w:rsid w:val="00280FFB"/>
    <w:rsid w:val="002868E2"/>
    <w:rsid w:val="0029355D"/>
    <w:rsid w:val="002A01AA"/>
    <w:rsid w:val="002A0C6D"/>
    <w:rsid w:val="002A4DE7"/>
    <w:rsid w:val="002A683D"/>
    <w:rsid w:val="002A68E4"/>
    <w:rsid w:val="002B171E"/>
    <w:rsid w:val="002B4364"/>
    <w:rsid w:val="002C1C4D"/>
    <w:rsid w:val="002D0013"/>
    <w:rsid w:val="002D2746"/>
    <w:rsid w:val="002D3A0B"/>
    <w:rsid w:val="002D429A"/>
    <w:rsid w:val="002D5E34"/>
    <w:rsid w:val="002D5FAD"/>
    <w:rsid w:val="002F0541"/>
    <w:rsid w:val="002F2F6F"/>
    <w:rsid w:val="002F4E16"/>
    <w:rsid w:val="002F5198"/>
    <w:rsid w:val="00300E2B"/>
    <w:rsid w:val="00305C12"/>
    <w:rsid w:val="00311832"/>
    <w:rsid w:val="00312137"/>
    <w:rsid w:val="003139B3"/>
    <w:rsid w:val="003171D1"/>
    <w:rsid w:val="003240E8"/>
    <w:rsid w:val="00325519"/>
    <w:rsid w:val="00332B6F"/>
    <w:rsid w:val="0033403A"/>
    <w:rsid w:val="00334C49"/>
    <w:rsid w:val="00341558"/>
    <w:rsid w:val="003454C4"/>
    <w:rsid w:val="003534A2"/>
    <w:rsid w:val="003534C0"/>
    <w:rsid w:val="0035692E"/>
    <w:rsid w:val="00363123"/>
    <w:rsid w:val="00374564"/>
    <w:rsid w:val="003756C7"/>
    <w:rsid w:val="00377B5B"/>
    <w:rsid w:val="00382A2A"/>
    <w:rsid w:val="00384312"/>
    <w:rsid w:val="00385BE2"/>
    <w:rsid w:val="0039262E"/>
    <w:rsid w:val="00393BB7"/>
    <w:rsid w:val="00393EDE"/>
    <w:rsid w:val="003952C6"/>
    <w:rsid w:val="003A2831"/>
    <w:rsid w:val="003A44CB"/>
    <w:rsid w:val="003A64E9"/>
    <w:rsid w:val="003B2D27"/>
    <w:rsid w:val="003B6870"/>
    <w:rsid w:val="003C30B5"/>
    <w:rsid w:val="003D123E"/>
    <w:rsid w:val="003E6340"/>
    <w:rsid w:val="003F061E"/>
    <w:rsid w:val="003F0AD5"/>
    <w:rsid w:val="003F553E"/>
    <w:rsid w:val="003F6EF9"/>
    <w:rsid w:val="00400327"/>
    <w:rsid w:val="00400EB7"/>
    <w:rsid w:val="00407B01"/>
    <w:rsid w:val="00420843"/>
    <w:rsid w:val="00424140"/>
    <w:rsid w:val="00431757"/>
    <w:rsid w:val="0043493E"/>
    <w:rsid w:val="00437D11"/>
    <w:rsid w:val="00444EA2"/>
    <w:rsid w:val="00446FCC"/>
    <w:rsid w:val="00450087"/>
    <w:rsid w:val="00451F79"/>
    <w:rsid w:val="0045394F"/>
    <w:rsid w:val="0045711E"/>
    <w:rsid w:val="00457DFB"/>
    <w:rsid w:val="004617DC"/>
    <w:rsid w:val="004677B1"/>
    <w:rsid w:val="00473196"/>
    <w:rsid w:val="004741AE"/>
    <w:rsid w:val="00484E8D"/>
    <w:rsid w:val="004867F3"/>
    <w:rsid w:val="00487795"/>
    <w:rsid w:val="004966B9"/>
    <w:rsid w:val="004A3EA4"/>
    <w:rsid w:val="004B03BF"/>
    <w:rsid w:val="004B678E"/>
    <w:rsid w:val="004B6BCA"/>
    <w:rsid w:val="004C3712"/>
    <w:rsid w:val="004C3FDA"/>
    <w:rsid w:val="004C69DE"/>
    <w:rsid w:val="004C79E0"/>
    <w:rsid w:val="004D2A4B"/>
    <w:rsid w:val="004E0AC7"/>
    <w:rsid w:val="004E2E06"/>
    <w:rsid w:val="004E556C"/>
    <w:rsid w:val="004E7FBE"/>
    <w:rsid w:val="004F1000"/>
    <w:rsid w:val="004F23C7"/>
    <w:rsid w:val="004F6560"/>
    <w:rsid w:val="005027B4"/>
    <w:rsid w:val="00504FA2"/>
    <w:rsid w:val="005070B3"/>
    <w:rsid w:val="00513AC7"/>
    <w:rsid w:val="00513F52"/>
    <w:rsid w:val="00516F61"/>
    <w:rsid w:val="00520923"/>
    <w:rsid w:val="00527E29"/>
    <w:rsid w:val="00535433"/>
    <w:rsid w:val="00535E19"/>
    <w:rsid w:val="00535ED5"/>
    <w:rsid w:val="00542DCA"/>
    <w:rsid w:val="00551C80"/>
    <w:rsid w:val="00557F42"/>
    <w:rsid w:val="0056375B"/>
    <w:rsid w:val="0056760D"/>
    <w:rsid w:val="0057133B"/>
    <w:rsid w:val="00574A06"/>
    <w:rsid w:val="00574AF1"/>
    <w:rsid w:val="005775C1"/>
    <w:rsid w:val="00585BFF"/>
    <w:rsid w:val="00586A64"/>
    <w:rsid w:val="005941FC"/>
    <w:rsid w:val="00594EDB"/>
    <w:rsid w:val="005961A9"/>
    <w:rsid w:val="005A0545"/>
    <w:rsid w:val="005A0D16"/>
    <w:rsid w:val="005A0DB9"/>
    <w:rsid w:val="005A1D1A"/>
    <w:rsid w:val="005A25B8"/>
    <w:rsid w:val="005A5ABC"/>
    <w:rsid w:val="005B303F"/>
    <w:rsid w:val="005B3C27"/>
    <w:rsid w:val="005C3DA7"/>
    <w:rsid w:val="005C65DB"/>
    <w:rsid w:val="005D026B"/>
    <w:rsid w:val="005D53A3"/>
    <w:rsid w:val="005E0DDA"/>
    <w:rsid w:val="005E2147"/>
    <w:rsid w:val="005E24DA"/>
    <w:rsid w:val="005F55C9"/>
    <w:rsid w:val="005F7208"/>
    <w:rsid w:val="00600FB3"/>
    <w:rsid w:val="00605608"/>
    <w:rsid w:val="00606EAF"/>
    <w:rsid w:val="006154C6"/>
    <w:rsid w:val="00615A10"/>
    <w:rsid w:val="006244F7"/>
    <w:rsid w:val="00630D22"/>
    <w:rsid w:val="00634009"/>
    <w:rsid w:val="00636E19"/>
    <w:rsid w:val="00641C08"/>
    <w:rsid w:val="00642290"/>
    <w:rsid w:val="00643656"/>
    <w:rsid w:val="00656421"/>
    <w:rsid w:val="00657CC5"/>
    <w:rsid w:val="006606A9"/>
    <w:rsid w:val="00662F97"/>
    <w:rsid w:val="00663454"/>
    <w:rsid w:val="0067069D"/>
    <w:rsid w:val="00673D0E"/>
    <w:rsid w:val="006800B1"/>
    <w:rsid w:val="00685137"/>
    <w:rsid w:val="006870B8"/>
    <w:rsid w:val="006908E5"/>
    <w:rsid w:val="006963F3"/>
    <w:rsid w:val="006A2CAA"/>
    <w:rsid w:val="006B03E7"/>
    <w:rsid w:val="006B1A0B"/>
    <w:rsid w:val="006B1D45"/>
    <w:rsid w:val="006B1E30"/>
    <w:rsid w:val="006B206A"/>
    <w:rsid w:val="006B647C"/>
    <w:rsid w:val="006B6CAA"/>
    <w:rsid w:val="006C01CE"/>
    <w:rsid w:val="006C521F"/>
    <w:rsid w:val="006C5EE7"/>
    <w:rsid w:val="006D2471"/>
    <w:rsid w:val="006D429D"/>
    <w:rsid w:val="006E7B8D"/>
    <w:rsid w:val="006F1265"/>
    <w:rsid w:val="006F601D"/>
    <w:rsid w:val="0070045B"/>
    <w:rsid w:val="00704386"/>
    <w:rsid w:val="00704AC7"/>
    <w:rsid w:val="007124C6"/>
    <w:rsid w:val="007178D6"/>
    <w:rsid w:val="00720C1F"/>
    <w:rsid w:val="00721EC3"/>
    <w:rsid w:val="00722C18"/>
    <w:rsid w:val="0072308A"/>
    <w:rsid w:val="00724646"/>
    <w:rsid w:val="00727196"/>
    <w:rsid w:val="00730BE4"/>
    <w:rsid w:val="007354CC"/>
    <w:rsid w:val="00737A4C"/>
    <w:rsid w:val="00740185"/>
    <w:rsid w:val="00742FBF"/>
    <w:rsid w:val="00745B3E"/>
    <w:rsid w:val="0075387D"/>
    <w:rsid w:val="00757EC2"/>
    <w:rsid w:val="00780F35"/>
    <w:rsid w:val="007829A5"/>
    <w:rsid w:val="00785B70"/>
    <w:rsid w:val="00790ED6"/>
    <w:rsid w:val="0079232D"/>
    <w:rsid w:val="00795983"/>
    <w:rsid w:val="00796C5E"/>
    <w:rsid w:val="007A43CB"/>
    <w:rsid w:val="007A5376"/>
    <w:rsid w:val="007A5790"/>
    <w:rsid w:val="007B0154"/>
    <w:rsid w:val="007B2D14"/>
    <w:rsid w:val="007B4339"/>
    <w:rsid w:val="007B5AF9"/>
    <w:rsid w:val="007C2A6F"/>
    <w:rsid w:val="007C484A"/>
    <w:rsid w:val="007C4859"/>
    <w:rsid w:val="007C5629"/>
    <w:rsid w:val="007C713F"/>
    <w:rsid w:val="007D13A6"/>
    <w:rsid w:val="007D71CE"/>
    <w:rsid w:val="007E11E3"/>
    <w:rsid w:val="007E30EF"/>
    <w:rsid w:val="007E6A89"/>
    <w:rsid w:val="007F0291"/>
    <w:rsid w:val="007F066D"/>
    <w:rsid w:val="007F1089"/>
    <w:rsid w:val="007F5990"/>
    <w:rsid w:val="007F5FF9"/>
    <w:rsid w:val="008007C7"/>
    <w:rsid w:val="008023B0"/>
    <w:rsid w:val="008067C4"/>
    <w:rsid w:val="00810B3B"/>
    <w:rsid w:val="00810FCD"/>
    <w:rsid w:val="00813137"/>
    <w:rsid w:val="008223D1"/>
    <w:rsid w:val="008258D6"/>
    <w:rsid w:val="0083151A"/>
    <w:rsid w:val="00837C5A"/>
    <w:rsid w:val="00837CCC"/>
    <w:rsid w:val="0084086E"/>
    <w:rsid w:val="00850284"/>
    <w:rsid w:val="0086297B"/>
    <w:rsid w:val="008703C2"/>
    <w:rsid w:val="00871938"/>
    <w:rsid w:val="00873B2A"/>
    <w:rsid w:val="00876A3D"/>
    <w:rsid w:val="00884BC2"/>
    <w:rsid w:val="008901C3"/>
    <w:rsid w:val="00890E4A"/>
    <w:rsid w:val="00892312"/>
    <w:rsid w:val="00893F19"/>
    <w:rsid w:val="00895713"/>
    <w:rsid w:val="008A4772"/>
    <w:rsid w:val="008A6F30"/>
    <w:rsid w:val="008A72DE"/>
    <w:rsid w:val="008A77B8"/>
    <w:rsid w:val="008B0884"/>
    <w:rsid w:val="008B15D6"/>
    <w:rsid w:val="008B3B57"/>
    <w:rsid w:val="008B560D"/>
    <w:rsid w:val="008B76DF"/>
    <w:rsid w:val="008C09B5"/>
    <w:rsid w:val="008C2B27"/>
    <w:rsid w:val="008C480D"/>
    <w:rsid w:val="008C5654"/>
    <w:rsid w:val="008C6E0C"/>
    <w:rsid w:val="008D054F"/>
    <w:rsid w:val="008D06BC"/>
    <w:rsid w:val="008D25A6"/>
    <w:rsid w:val="008D2B5C"/>
    <w:rsid w:val="008D397A"/>
    <w:rsid w:val="008D4D89"/>
    <w:rsid w:val="008D592C"/>
    <w:rsid w:val="008D78BD"/>
    <w:rsid w:val="008E168B"/>
    <w:rsid w:val="008F1D82"/>
    <w:rsid w:val="008F2F07"/>
    <w:rsid w:val="008F433E"/>
    <w:rsid w:val="008F6DA3"/>
    <w:rsid w:val="0091093C"/>
    <w:rsid w:val="00910E01"/>
    <w:rsid w:val="0091225A"/>
    <w:rsid w:val="00915B6D"/>
    <w:rsid w:val="00926274"/>
    <w:rsid w:val="00934CA1"/>
    <w:rsid w:val="0093544C"/>
    <w:rsid w:val="0093590F"/>
    <w:rsid w:val="009367D9"/>
    <w:rsid w:val="009431EA"/>
    <w:rsid w:val="009475B3"/>
    <w:rsid w:val="00956C1F"/>
    <w:rsid w:val="0095767B"/>
    <w:rsid w:val="00962DA2"/>
    <w:rsid w:val="009631DF"/>
    <w:rsid w:val="0096597C"/>
    <w:rsid w:val="009661FC"/>
    <w:rsid w:val="00976112"/>
    <w:rsid w:val="009763CE"/>
    <w:rsid w:val="009767DC"/>
    <w:rsid w:val="00977B90"/>
    <w:rsid w:val="00985A33"/>
    <w:rsid w:val="009A166F"/>
    <w:rsid w:val="009B0E0F"/>
    <w:rsid w:val="009B47B4"/>
    <w:rsid w:val="009C147F"/>
    <w:rsid w:val="009D0983"/>
    <w:rsid w:val="009D103F"/>
    <w:rsid w:val="009D2F1B"/>
    <w:rsid w:val="009E47D9"/>
    <w:rsid w:val="009E6D18"/>
    <w:rsid w:val="009E7114"/>
    <w:rsid w:val="009F0135"/>
    <w:rsid w:val="009F1DCA"/>
    <w:rsid w:val="009F6EC8"/>
    <w:rsid w:val="009F763B"/>
    <w:rsid w:val="00A0129D"/>
    <w:rsid w:val="00A0279E"/>
    <w:rsid w:val="00A12CD9"/>
    <w:rsid w:val="00A15926"/>
    <w:rsid w:val="00A16E12"/>
    <w:rsid w:val="00A20A8F"/>
    <w:rsid w:val="00A258F5"/>
    <w:rsid w:val="00A405FB"/>
    <w:rsid w:val="00A419CC"/>
    <w:rsid w:val="00A423A8"/>
    <w:rsid w:val="00A44213"/>
    <w:rsid w:val="00A5237C"/>
    <w:rsid w:val="00A52F7C"/>
    <w:rsid w:val="00A573CA"/>
    <w:rsid w:val="00A61A93"/>
    <w:rsid w:val="00A6393B"/>
    <w:rsid w:val="00A70F87"/>
    <w:rsid w:val="00A71391"/>
    <w:rsid w:val="00A742A5"/>
    <w:rsid w:val="00A751C2"/>
    <w:rsid w:val="00A75C8D"/>
    <w:rsid w:val="00A8501E"/>
    <w:rsid w:val="00A869EB"/>
    <w:rsid w:val="00A92991"/>
    <w:rsid w:val="00A93A17"/>
    <w:rsid w:val="00A969B2"/>
    <w:rsid w:val="00A97853"/>
    <w:rsid w:val="00AA1FFB"/>
    <w:rsid w:val="00AA5B06"/>
    <w:rsid w:val="00AB0EDE"/>
    <w:rsid w:val="00AB57DC"/>
    <w:rsid w:val="00AB5E59"/>
    <w:rsid w:val="00AB629F"/>
    <w:rsid w:val="00AB7E1B"/>
    <w:rsid w:val="00AC17AD"/>
    <w:rsid w:val="00AC3B6E"/>
    <w:rsid w:val="00AD7C18"/>
    <w:rsid w:val="00AE18A6"/>
    <w:rsid w:val="00AE4421"/>
    <w:rsid w:val="00AF03BD"/>
    <w:rsid w:val="00AF0415"/>
    <w:rsid w:val="00AF1A82"/>
    <w:rsid w:val="00AF3AB4"/>
    <w:rsid w:val="00AF4040"/>
    <w:rsid w:val="00AF69A4"/>
    <w:rsid w:val="00B02367"/>
    <w:rsid w:val="00B03573"/>
    <w:rsid w:val="00B0447E"/>
    <w:rsid w:val="00B06CF2"/>
    <w:rsid w:val="00B104F4"/>
    <w:rsid w:val="00B108D5"/>
    <w:rsid w:val="00B15752"/>
    <w:rsid w:val="00B15D62"/>
    <w:rsid w:val="00B21131"/>
    <w:rsid w:val="00B26382"/>
    <w:rsid w:val="00B3657F"/>
    <w:rsid w:val="00B403F1"/>
    <w:rsid w:val="00B406FE"/>
    <w:rsid w:val="00B4099B"/>
    <w:rsid w:val="00B42522"/>
    <w:rsid w:val="00B44DCA"/>
    <w:rsid w:val="00B4524F"/>
    <w:rsid w:val="00B55916"/>
    <w:rsid w:val="00B655DD"/>
    <w:rsid w:val="00B7008A"/>
    <w:rsid w:val="00B724B7"/>
    <w:rsid w:val="00B7341B"/>
    <w:rsid w:val="00B7560D"/>
    <w:rsid w:val="00B83CB7"/>
    <w:rsid w:val="00B84557"/>
    <w:rsid w:val="00B85944"/>
    <w:rsid w:val="00BA0598"/>
    <w:rsid w:val="00BA36BB"/>
    <w:rsid w:val="00BA70AE"/>
    <w:rsid w:val="00BB2DA3"/>
    <w:rsid w:val="00BB4839"/>
    <w:rsid w:val="00BC20C3"/>
    <w:rsid w:val="00BC48D3"/>
    <w:rsid w:val="00BC7CAE"/>
    <w:rsid w:val="00BD0BFA"/>
    <w:rsid w:val="00BD4884"/>
    <w:rsid w:val="00BD4958"/>
    <w:rsid w:val="00BD4983"/>
    <w:rsid w:val="00BD5DDC"/>
    <w:rsid w:val="00BE1542"/>
    <w:rsid w:val="00BE20C5"/>
    <w:rsid w:val="00BE3C31"/>
    <w:rsid w:val="00BF4074"/>
    <w:rsid w:val="00BF4370"/>
    <w:rsid w:val="00C0638B"/>
    <w:rsid w:val="00C17846"/>
    <w:rsid w:val="00C201B7"/>
    <w:rsid w:val="00C208CC"/>
    <w:rsid w:val="00C20ECB"/>
    <w:rsid w:val="00C24B92"/>
    <w:rsid w:val="00C24D33"/>
    <w:rsid w:val="00C24D76"/>
    <w:rsid w:val="00C251F3"/>
    <w:rsid w:val="00C26006"/>
    <w:rsid w:val="00C27C75"/>
    <w:rsid w:val="00C3027E"/>
    <w:rsid w:val="00C31E71"/>
    <w:rsid w:val="00C349AB"/>
    <w:rsid w:val="00C34B3C"/>
    <w:rsid w:val="00C37712"/>
    <w:rsid w:val="00C40E0A"/>
    <w:rsid w:val="00C54820"/>
    <w:rsid w:val="00C57CCD"/>
    <w:rsid w:val="00C6015B"/>
    <w:rsid w:val="00C652AF"/>
    <w:rsid w:val="00C67628"/>
    <w:rsid w:val="00C717E8"/>
    <w:rsid w:val="00C71848"/>
    <w:rsid w:val="00C71886"/>
    <w:rsid w:val="00C735A0"/>
    <w:rsid w:val="00C73DCF"/>
    <w:rsid w:val="00C768F0"/>
    <w:rsid w:val="00C77B88"/>
    <w:rsid w:val="00C82218"/>
    <w:rsid w:val="00C83773"/>
    <w:rsid w:val="00C90789"/>
    <w:rsid w:val="00CA169F"/>
    <w:rsid w:val="00CA20F9"/>
    <w:rsid w:val="00CB1A47"/>
    <w:rsid w:val="00CB2809"/>
    <w:rsid w:val="00CB3CDF"/>
    <w:rsid w:val="00CB5126"/>
    <w:rsid w:val="00CB5339"/>
    <w:rsid w:val="00CB667A"/>
    <w:rsid w:val="00CB70C6"/>
    <w:rsid w:val="00CC178C"/>
    <w:rsid w:val="00CC1C38"/>
    <w:rsid w:val="00CC277B"/>
    <w:rsid w:val="00CC3169"/>
    <w:rsid w:val="00CC336D"/>
    <w:rsid w:val="00CD3870"/>
    <w:rsid w:val="00CD51C7"/>
    <w:rsid w:val="00CE103E"/>
    <w:rsid w:val="00CE70CF"/>
    <w:rsid w:val="00CE7486"/>
    <w:rsid w:val="00CF1C7D"/>
    <w:rsid w:val="00D0714C"/>
    <w:rsid w:val="00D17966"/>
    <w:rsid w:val="00D20FBC"/>
    <w:rsid w:val="00D21BAD"/>
    <w:rsid w:val="00D21BFE"/>
    <w:rsid w:val="00D3278E"/>
    <w:rsid w:val="00D340BC"/>
    <w:rsid w:val="00D34D86"/>
    <w:rsid w:val="00D50FDA"/>
    <w:rsid w:val="00D53DFF"/>
    <w:rsid w:val="00D5597A"/>
    <w:rsid w:val="00D633F7"/>
    <w:rsid w:val="00D71F95"/>
    <w:rsid w:val="00D74FCB"/>
    <w:rsid w:val="00D75D3A"/>
    <w:rsid w:val="00D77516"/>
    <w:rsid w:val="00D82246"/>
    <w:rsid w:val="00D853CA"/>
    <w:rsid w:val="00D90520"/>
    <w:rsid w:val="00D97CB2"/>
    <w:rsid w:val="00DB0FC5"/>
    <w:rsid w:val="00DB3568"/>
    <w:rsid w:val="00DB3EB2"/>
    <w:rsid w:val="00DC3D67"/>
    <w:rsid w:val="00DD0B55"/>
    <w:rsid w:val="00DD1234"/>
    <w:rsid w:val="00DD245F"/>
    <w:rsid w:val="00DD4D18"/>
    <w:rsid w:val="00DE0F6E"/>
    <w:rsid w:val="00DE1C42"/>
    <w:rsid w:val="00DE297E"/>
    <w:rsid w:val="00DE2AFB"/>
    <w:rsid w:val="00DF2F60"/>
    <w:rsid w:val="00DF3B33"/>
    <w:rsid w:val="00DF7734"/>
    <w:rsid w:val="00E03E3D"/>
    <w:rsid w:val="00E041CB"/>
    <w:rsid w:val="00E07613"/>
    <w:rsid w:val="00E11E2A"/>
    <w:rsid w:val="00E14842"/>
    <w:rsid w:val="00E14D52"/>
    <w:rsid w:val="00E2523B"/>
    <w:rsid w:val="00E255A5"/>
    <w:rsid w:val="00E273F4"/>
    <w:rsid w:val="00E32E61"/>
    <w:rsid w:val="00E32F31"/>
    <w:rsid w:val="00E4020A"/>
    <w:rsid w:val="00E41553"/>
    <w:rsid w:val="00E4781A"/>
    <w:rsid w:val="00E55CD5"/>
    <w:rsid w:val="00E56A68"/>
    <w:rsid w:val="00E6089A"/>
    <w:rsid w:val="00E65258"/>
    <w:rsid w:val="00E72297"/>
    <w:rsid w:val="00E73A2B"/>
    <w:rsid w:val="00E760A5"/>
    <w:rsid w:val="00E85341"/>
    <w:rsid w:val="00E87106"/>
    <w:rsid w:val="00EA20CB"/>
    <w:rsid w:val="00EA286E"/>
    <w:rsid w:val="00EA67BF"/>
    <w:rsid w:val="00EA7369"/>
    <w:rsid w:val="00EB58A0"/>
    <w:rsid w:val="00EB6AB3"/>
    <w:rsid w:val="00EC4AF2"/>
    <w:rsid w:val="00EE1997"/>
    <w:rsid w:val="00EF2C3A"/>
    <w:rsid w:val="00EF3556"/>
    <w:rsid w:val="00EF4888"/>
    <w:rsid w:val="00EF4CCE"/>
    <w:rsid w:val="00EF634C"/>
    <w:rsid w:val="00EF69A1"/>
    <w:rsid w:val="00F00335"/>
    <w:rsid w:val="00F02A16"/>
    <w:rsid w:val="00F045C2"/>
    <w:rsid w:val="00F06A68"/>
    <w:rsid w:val="00F155E8"/>
    <w:rsid w:val="00F15AE8"/>
    <w:rsid w:val="00F210F7"/>
    <w:rsid w:val="00F31C10"/>
    <w:rsid w:val="00F45D9B"/>
    <w:rsid w:val="00F541FB"/>
    <w:rsid w:val="00F55219"/>
    <w:rsid w:val="00F55CBA"/>
    <w:rsid w:val="00F60560"/>
    <w:rsid w:val="00F7365E"/>
    <w:rsid w:val="00F75938"/>
    <w:rsid w:val="00F82209"/>
    <w:rsid w:val="00F82F4D"/>
    <w:rsid w:val="00F839EA"/>
    <w:rsid w:val="00F83FA4"/>
    <w:rsid w:val="00F84324"/>
    <w:rsid w:val="00F86DE1"/>
    <w:rsid w:val="00F87881"/>
    <w:rsid w:val="00F94023"/>
    <w:rsid w:val="00FA0911"/>
    <w:rsid w:val="00FA4373"/>
    <w:rsid w:val="00FA5897"/>
    <w:rsid w:val="00FA78FE"/>
    <w:rsid w:val="00FB5D58"/>
    <w:rsid w:val="00FC3596"/>
    <w:rsid w:val="00FC73CB"/>
    <w:rsid w:val="00FC77F8"/>
    <w:rsid w:val="00FC7B84"/>
    <w:rsid w:val="00FD26CB"/>
    <w:rsid w:val="00FD37AA"/>
    <w:rsid w:val="00FD4247"/>
    <w:rsid w:val="00FE0991"/>
    <w:rsid w:val="00FE152D"/>
    <w:rsid w:val="00FF0EF5"/>
    <w:rsid w:val="00FF20EE"/>
    <w:rsid w:val="25F7EBB2"/>
    <w:rsid w:val="294C751C"/>
    <w:rsid w:val="5BDD7095"/>
    <w:rsid w:val="74090037"/>
    <w:rsid w:val="753B1A6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2D86CCB9-5895-440B-A565-2F3A8DDB1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paragraph" w:styleId="berschrift2">
    <w:name w:val="heading 2"/>
    <w:basedOn w:val="Standard"/>
    <w:next w:val="Standard"/>
    <w:link w:val="berschrift2Zchn"/>
    <w:semiHidden/>
    <w:unhideWhenUsed/>
    <w:qFormat/>
    <w:rsid w:val="00F8220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customStyle="1" w:styleId="berschrift2Zchn">
    <w:name w:val="Überschrift 2 Zchn"/>
    <w:basedOn w:val="Absatz-Standardschriftart"/>
    <w:link w:val="berschrift2"/>
    <w:semiHidden/>
    <w:rsid w:val="00F82209"/>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1D46C1"/>
    <w:rPr>
      <w:rFonts w:ascii="Arial" w:hAnsi="Arial" w:cs="Arial"/>
      <w:szCs w:val="22"/>
    </w:rPr>
  </w:style>
  <w:style w:type="character" w:customStyle="1" w:styleId="eop">
    <w:name w:val="eop"/>
    <w:basedOn w:val="Absatz-Standardschriftart"/>
    <w:rsid w:val="002B171E"/>
  </w:style>
  <w:style w:type="paragraph" w:customStyle="1" w:styleId="paragraph">
    <w:name w:val="paragraph"/>
    <w:basedOn w:val="Standard"/>
    <w:rsid w:val="00A12CD9"/>
    <w:pPr>
      <w:spacing w:before="100" w:beforeAutospacing="1" w:after="100" w:afterAutospacing="1" w:line="240" w:lineRule="auto"/>
    </w:pPr>
    <w:rPr>
      <w:rFonts w:ascii="Times New Roman" w:hAnsi="Times New Roman" w:cs="Times New Roman"/>
      <w:sz w:val="24"/>
      <w:szCs w:val="24"/>
      <w:lang w:val="de-DE" w:eastAsia="de-DE" w:bidi="ar-SA"/>
    </w:rPr>
  </w:style>
  <w:style w:type="character" w:customStyle="1" w:styleId="scxw141478305">
    <w:name w:val="scxw141478305"/>
    <w:basedOn w:val="Absatz-Standardschriftart"/>
    <w:rsid w:val="00D633F7"/>
  </w:style>
  <w:style w:type="paragraph" w:customStyle="1" w:styleId="Default">
    <w:name w:val="Default"/>
    <w:rsid w:val="00072955"/>
    <w:pPr>
      <w:autoSpaceDE w:val="0"/>
      <w:autoSpaceDN w:val="0"/>
      <w:adjustRightInd w:val="0"/>
    </w:pPr>
    <w:rPr>
      <w:rFonts w:ascii="Arial" w:eastAsiaTheme="minorHAnsi" w:hAnsi="Arial" w:cs="Arial"/>
      <w:color w:val="000000"/>
      <w:sz w:val="24"/>
      <w:szCs w:val="24"/>
      <w:lang w:val="de-DE" w:bidi="ar-SA"/>
    </w:rPr>
  </w:style>
  <w:style w:type="character" w:styleId="BesuchterLink">
    <w:name w:val="FollowedHyperlink"/>
    <w:basedOn w:val="Absatz-Standardschriftart"/>
    <w:semiHidden/>
    <w:unhideWhenUsed/>
    <w:rsid w:val="00DE297E"/>
    <w:rPr>
      <w:color w:val="800080" w:themeColor="followedHyperlink"/>
      <w:u w:val="single"/>
    </w:rPr>
  </w:style>
  <w:style w:type="paragraph" w:styleId="Funotentext">
    <w:name w:val="footnote text"/>
    <w:basedOn w:val="Standard"/>
    <w:link w:val="FunotentextZchn"/>
    <w:semiHidden/>
    <w:unhideWhenUsed/>
    <w:rsid w:val="00DE297E"/>
    <w:pPr>
      <w:spacing w:after="0" w:line="240" w:lineRule="auto"/>
    </w:pPr>
    <w:rPr>
      <w:szCs w:val="20"/>
    </w:rPr>
  </w:style>
  <w:style w:type="character" w:customStyle="1" w:styleId="FunotentextZchn">
    <w:name w:val="Fußnotentext Zchn"/>
    <w:basedOn w:val="Absatz-Standardschriftart"/>
    <w:link w:val="Funotentext"/>
    <w:semiHidden/>
    <w:rsid w:val="00DE297E"/>
    <w:rPr>
      <w:rFonts w:ascii="Arial" w:hAnsi="Arial" w:cs="Arial"/>
    </w:rPr>
  </w:style>
  <w:style w:type="character" w:styleId="Funotenzeichen">
    <w:name w:val="footnote reference"/>
    <w:basedOn w:val="Absatz-Standardschriftart"/>
    <w:semiHidden/>
    <w:unhideWhenUsed/>
    <w:rsid w:val="00DE29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912617906">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278826967">
      <w:bodyDiv w:val="1"/>
      <w:marLeft w:val="0"/>
      <w:marRight w:val="0"/>
      <w:marTop w:val="0"/>
      <w:marBottom w:val="0"/>
      <w:divBdr>
        <w:top w:val="none" w:sz="0" w:space="0" w:color="auto"/>
        <w:left w:val="none" w:sz="0" w:space="0" w:color="auto"/>
        <w:bottom w:val="none" w:sz="0" w:space="0" w:color="auto"/>
        <w:right w:val="none" w:sz="0" w:space="0" w:color="auto"/>
      </w:divBdr>
      <w:divsChild>
        <w:div w:id="848328347">
          <w:marLeft w:val="0"/>
          <w:marRight w:val="0"/>
          <w:marTop w:val="0"/>
          <w:marBottom w:val="0"/>
          <w:divBdr>
            <w:top w:val="none" w:sz="0" w:space="0" w:color="auto"/>
            <w:left w:val="none" w:sz="0" w:space="0" w:color="auto"/>
            <w:bottom w:val="none" w:sz="0" w:space="0" w:color="auto"/>
            <w:right w:val="none" w:sz="0" w:space="0" w:color="auto"/>
          </w:divBdr>
          <w:divsChild>
            <w:div w:id="780152853">
              <w:marLeft w:val="0"/>
              <w:marRight w:val="0"/>
              <w:marTop w:val="0"/>
              <w:marBottom w:val="0"/>
              <w:divBdr>
                <w:top w:val="none" w:sz="0" w:space="0" w:color="auto"/>
                <w:left w:val="none" w:sz="0" w:space="0" w:color="auto"/>
                <w:bottom w:val="none" w:sz="0" w:space="0" w:color="auto"/>
                <w:right w:val="none" w:sz="0" w:space="0" w:color="auto"/>
              </w:divBdr>
            </w:div>
          </w:divsChild>
        </w:div>
        <w:div w:id="1563523138">
          <w:marLeft w:val="0"/>
          <w:marRight w:val="0"/>
          <w:marTop w:val="0"/>
          <w:marBottom w:val="0"/>
          <w:divBdr>
            <w:top w:val="none" w:sz="0" w:space="0" w:color="auto"/>
            <w:left w:val="none" w:sz="0" w:space="0" w:color="auto"/>
            <w:bottom w:val="none" w:sz="0" w:space="0" w:color="auto"/>
            <w:right w:val="none" w:sz="0" w:space="0" w:color="auto"/>
          </w:divBdr>
          <w:divsChild>
            <w:div w:id="379551662">
              <w:marLeft w:val="0"/>
              <w:marRight w:val="0"/>
              <w:marTop w:val="0"/>
              <w:marBottom w:val="0"/>
              <w:divBdr>
                <w:top w:val="none" w:sz="0" w:space="0" w:color="auto"/>
                <w:left w:val="none" w:sz="0" w:space="0" w:color="auto"/>
                <w:bottom w:val="none" w:sz="0" w:space="0" w:color="auto"/>
                <w:right w:val="none" w:sz="0" w:space="0" w:color="auto"/>
              </w:divBdr>
            </w:div>
          </w:divsChild>
        </w:div>
        <w:div w:id="1705246814">
          <w:marLeft w:val="0"/>
          <w:marRight w:val="0"/>
          <w:marTop w:val="0"/>
          <w:marBottom w:val="0"/>
          <w:divBdr>
            <w:top w:val="none" w:sz="0" w:space="0" w:color="auto"/>
            <w:left w:val="none" w:sz="0" w:space="0" w:color="auto"/>
            <w:bottom w:val="none" w:sz="0" w:space="0" w:color="auto"/>
            <w:right w:val="none" w:sz="0" w:space="0" w:color="auto"/>
          </w:divBdr>
          <w:divsChild>
            <w:div w:id="1196849203">
              <w:marLeft w:val="0"/>
              <w:marRight w:val="0"/>
              <w:marTop w:val="0"/>
              <w:marBottom w:val="0"/>
              <w:divBdr>
                <w:top w:val="none" w:sz="0" w:space="0" w:color="auto"/>
                <w:left w:val="none" w:sz="0" w:space="0" w:color="auto"/>
                <w:bottom w:val="none" w:sz="0" w:space="0" w:color="auto"/>
                <w:right w:val="none" w:sz="0" w:space="0" w:color="auto"/>
              </w:divBdr>
            </w:div>
          </w:divsChild>
        </w:div>
        <w:div w:id="2003698660">
          <w:marLeft w:val="0"/>
          <w:marRight w:val="0"/>
          <w:marTop w:val="0"/>
          <w:marBottom w:val="0"/>
          <w:divBdr>
            <w:top w:val="none" w:sz="0" w:space="0" w:color="auto"/>
            <w:left w:val="none" w:sz="0" w:space="0" w:color="auto"/>
            <w:bottom w:val="none" w:sz="0" w:space="0" w:color="auto"/>
            <w:right w:val="none" w:sz="0" w:space="0" w:color="auto"/>
          </w:divBdr>
          <w:divsChild>
            <w:div w:id="1735157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786328">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5524887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2102724623">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sse.geberit@amkommunikation.d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2.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3.xml><?xml version="1.0" encoding="utf-8"?>
<ds:datastoreItem xmlns:ds="http://schemas.openxmlformats.org/officeDocument/2006/customXml" ds:itemID="{99E3ACB0-9BB2-46AA-897A-30DEFB6916FB}"/>
</file>

<file path=customXml/itemProps4.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3</Pages>
  <Words>620</Words>
  <Characters>3911</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4522</CharactersWithSpaces>
  <SharedDoc>false</SharedDoc>
  <HLinks>
    <vt:vector size="30" baseType="variant">
      <vt:variant>
        <vt:i4>3735636</vt:i4>
      </vt:variant>
      <vt:variant>
        <vt:i4>9</vt:i4>
      </vt:variant>
      <vt:variant>
        <vt:i4>0</vt:i4>
      </vt:variant>
      <vt:variant>
        <vt:i4>5</vt:i4>
      </vt:variant>
      <vt:variant>
        <vt:lpwstr>mailto:presse.geberit@amkommunikation.de</vt:lpwstr>
      </vt:variant>
      <vt:variant>
        <vt:lpwstr/>
      </vt:variant>
      <vt:variant>
        <vt:i4>1114138</vt:i4>
      </vt:variant>
      <vt:variant>
        <vt:i4>6</vt:i4>
      </vt:variant>
      <vt:variant>
        <vt:i4>0</vt:i4>
      </vt:variant>
      <vt:variant>
        <vt:i4>5</vt:i4>
      </vt:variant>
      <vt:variant>
        <vt:lpwstr>http://www.geberit.de/trinkwasserhygiene</vt:lpwstr>
      </vt:variant>
      <vt:variant>
        <vt:lpwstr/>
      </vt:variant>
      <vt:variant>
        <vt:i4>262222</vt:i4>
      </vt:variant>
      <vt:variant>
        <vt:i4>3</vt:i4>
      </vt:variant>
      <vt:variant>
        <vt:i4>0</vt:i4>
      </vt:variant>
      <vt:variant>
        <vt:i4>5</vt:i4>
      </vt:variant>
      <vt:variant>
        <vt:lpwstr>https://www.zvshk.de/onlineshop/merkblaetter-fachinformationen/download-merkblatt-spuelen-desinfizieren-und-inbetriebnahme-von-trinkwasserinstallationen-aus/</vt:lpwstr>
      </vt:variant>
      <vt:variant>
        <vt:lpwstr/>
      </vt:variant>
      <vt:variant>
        <vt:i4>3604519</vt:i4>
      </vt:variant>
      <vt:variant>
        <vt:i4>0</vt:i4>
      </vt:variant>
      <vt:variant>
        <vt:i4>0</vt:i4>
      </vt:variant>
      <vt:variant>
        <vt:i4>5</vt:i4>
      </vt:variant>
      <vt:variant>
        <vt:lpwstr>https://www.dvgw-regelwerk.de/plus/</vt:lpwstr>
      </vt:variant>
      <vt:variant>
        <vt:lpwstr>technische-regel/dvgw-arbeitsblatt-w-551-3/538f16</vt:lpwstr>
      </vt:variant>
      <vt:variant>
        <vt:i4>3014710</vt:i4>
      </vt:variant>
      <vt:variant>
        <vt:i4>0</vt:i4>
      </vt:variant>
      <vt:variant>
        <vt:i4>0</vt:i4>
      </vt:variant>
      <vt:variant>
        <vt:i4>5</vt:i4>
      </vt:variant>
      <vt:variant>
        <vt:lpwstr>https://www.vdi.de/richtlinien/details/vdi-6004-blatt-1-schutz-der-technischen-gebaeudeausruestung-hochwasser-gebaeude-anlagen-einrichtungen-1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11</cp:revision>
  <cp:lastPrinted>2017-02-07T03:30:00Z</cp:lastPrinted>
  <dcterms:created xsi:type="dcterms:W3CDTF">2024-06-07T12:40:00Z</dcterms:created>
  <dcterms:modified xsi:type="dcterms:W3CDTF">2024-06-11T08:15:00Z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